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6B2E48">
        <w:rPr>
          <w:rFonts w:ascii="Arial" w:eastAsia="Arial Unicode MS" w:hAnsi="Arial"/>
          <w:b/>
          <w:bCs/>
          <w:kern w:val="0"/>
          <w:sz w:val="28"/>
          <w:szCs w:val="28"/>
        </w:rPr>
        <w:t>9</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w:t>
      </w:r>
      <w:r w:rsidR="00697F60">
        <w:rPr>
          <w:rFonts w:ascii="Arial" w:eastAsia="Arial Unicode MS" w:hAnsi="Arial"/>
          <w:b/>
          <w:bCs/>
          <w:kern w:val="0"/>
          <w:sz w:val="28"/>
          <w:szCs w:val="28"/>
        </w:rPr>
        <w:t>2</w:t>
      </w:r>
      <w:r w:rsidR="00485574">
        <w:rPr>
          <w:rFonts w:ascii="Arial" w:eastAsia="Arial Unicode MS" w:hAnsi="Arial"/>
          <w:b/>
          <w:bCs/>
          <w:kern w:val="0"/>
          <w:sz w:val="28"/>
          <w:szCs w:val="28"/>
        </w:rPr>
        <w:t>0</w:t>
      </w:r>
      <w:r w:rsidR="00094106">
        <w:rPr>
          <w:rFonts w:ascii="Arial" w:eastAsia="Arial Unicode MS" w:hAnsi="Arial"/>
          <w:b/>
          <w:bCs/>
          <w:kern w:val="0"/>
          <w:sz w:val="28"/>
          <w:szCs w:val="28"/>
        </w:rPr>
        <w:t>7496</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6B2E48">
        <w:rPr>
          <w:rFonts w:ascii="Arial" w:eastAsia="Arial Unicode MS" w:hAnsi="Arial"/>
          <w:b/>
          <w:bCs/>
          <w:kern w:val="0"/>
          <w:sz w:val="24"/>
          <w:szCs w:val="20"/>
        </w:rPr>
        <w:t>17</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6B2E48">
        <w:rPr>
          <w:rFonts w:ascii="Arial" w:eastAsia="Arial Unicode MS" w:hAnsi="Arial"/>
          <w:b/>
          <w:bCs/>
          <w:kern w:val="0"/>
          <w:sz w:val="24"/>
          <w:szCs w:val="20"/>
        </w:rPr>
        <w:t>26</w:t>
      </w:r>
      <w:r w:rsidR="00EB0333">
        <w:rPr>
          <w:rFonts w:ascii="Arial" w:eastAsia="Arial Unicode MS" w:hAnsi="Arial"/>
          <w:b/>
          <w:bCs/>
          <w:kern w:val="0"/>
          <w:sz w:val="24"/>
          <w:szCs w:val="20"/>
        </w:rPr>
        <w:t xml:space="preserve"> </w:t>
      </w:r>
      <w:r w:rsidR="006B2E48">
        <w:rPr>
          <w:rFonts w:ascii="Arial" w:eastAsia="Arial Unicode MS" w:hAnsi="Arial"/>
          <w:b/>
          <w:bCs/>
          <w:kern w:val="0"/>
          <w:sz w:val="24"/>
          <w:szCs w:val="20"/>
        </w:rPr>
        <w:t>August</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E15285" w:rsidRPr="00E15285">
        <w:rPr>
          <w:rFonts w:ascii="Arial" w:eastAsia="Arial Unicode MS" w:hAnsi="Arial" w:cs="Arial"/>
          <w:b/>
          <w:bCs/>
          <w:kern w:val="0"/>
          <w:sz w:val="24"/>
          <w:szCs w:val="20"/>
        </w:rPr>
        <w:t>8.4.2.1 Target Performance Enhancements</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E15285" w:rsidRPr="00E15285">
        <w:rPr>
          <w:rFonts w:ascii="Arial" w:eastAsia="Arial Unicode MS" w:hAnsi="Arial" w:cs="Arial"/>
          <w:b/>
          <w:bCs/>
          <w:kern w:val="0"/>
          <w:sz w:val="24"/>
          <w:szCs w:val="20"/>
        </w:rPr>
        <w:t>Target scenario</w:t>
      </w:r>
      <w:r w:rsidR="00D05713">
        <w:rPr>
          <w:rFonts w:ascii="Arial" w:eastAsia="Arial Unicode MS" w:hAnsi="Arial" w:cs="Arial"/>
          <w:b/>
          <w:bCs/>
          <w:kern w:val="0"/>
          <w:sz w:val="24"/>
          <w:szCs w:val="20"/>
        </w:rPr>
        <w:t xml:space="preserve"> and latency reduction</w:t>
      </w:r>
      <w:r w:rsidR="00E15285" w:rsidRPr="00E15285">
        <w:rPr>
          <w:rFonts w:ascii="Arial" w:eastAsia="Arial Unicode MS" w:hAnsi="Arial" w:cs="Arial"/>
          <w:b/>
          <w:bCs/>
          <w:kern w:val="0"/>
          <w:sz w:val="24"/>
          <w:szCs w:val="20"/>
        </w:rPr>
        <w:t xml:space="preserve"> </w:t>
      </w:r>
      <w:r w:rsidR="001D579F">
        <w:rPr>
          <w:rFonts w:ascii="Arial" w:eastAsia="Arial Unicode MS" w:hAnsi="Arial" w:cs="Arial"/>
          <w:b/>
          <w:bCs/>
          <w:kern w:val="0"/>
          <w:sz w:val="24"/>
          <w:szCs w:val="20"/>
        </w:rPr>
        <w:t>in</w:t>
      </w:r>
      <w:r w:rsidR="00E15285" w:rsidRPr="00E15285">
        <w:rPr>
          <w:rFonts w:ascii="Arial" w:eastAsia="Arial Unicode MS" w:hAnsi="Arial" w:cs="Arial"/>
          <w:b/>
          <w:bCs/>
          <w:kern w:val="0"/>
          <w:sz w:val="24"/>
          <w:szCs w:val="20"/>
        </w:rPr>
        <w:t xml:space="preserve"> L1/L2 </w:t>
      </w:r>
      <w:r w:rsidR="00F6521A">
        <w:rPr>
          <w:rFonts w:ascii="Arial" w:eastAsia="Arial Unicode MS" w:hAnsi="Arial" w:cs="Arial"/>
          <w:b/>
          <w:bCs/>
          <w:kern w:val="0"/>
          <w:sz w:val="24"/>
          <w:szCs w:val="20"/>
        </w:rPr>
        <w:t xml:space="preserve">based </w:t>
      </w:r>
      <w:r w:rsidR="00E15285" w:rsidRPr="00E15285">
        <w:rPr>
          <w:rFonts w:ascii="Arial" w:eastAsia="Arial Unicode MS" w:hAnsi="Arial" w:cs="Arial"/>
          <w:b/>
          <w:bCs/>
          <w:kern w:val="0"/>
          <w:sz w:val="24"/>
          <w:szCs w:val="20"/>
        </w:rPr>
        <w:t>mobility</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Default="007E48BC" w:rsidP="003E16F6">
      <w:pPr>
        <w:widowControl/>
        <w:rPr>
          <w:rFonts w:ascii="Arial" w:eastAsia="Arial Unicode MS" w:hAnsi="Arial"/>
          <w:kern w:val="0"/>
          <w:sz w:val="20"/>
          <w:szCs w:val="20"/>
        </w:rPr>
      </w:pPr>
      <w:r>
        <w:rPr>
          <w:rFonts w:ascii="Arial" w:eastAsia="Arial Unicode MS" w:hAnsi="Arial"/>
          <w:kern w:val="0"/>
          <w:sz w:val="20"/>
          <w:szCs w:val="20"/>
        </w:rPr>
        <w:t xml:space="preserve">The WID has the following objectives for L1/L2 </w:t>
      </w:r>
      <w:r w:rsidR="007F3DE8">
        <w:rPr>
          <w:rFonts w:ascii="Arial" w:eastAsia="Arial Unicode MS" w:hAnsi="Arial"/>
          <w:kern w:val="0"/>
          <w:sz w:val="20"/>
          <w:szCs w:val="20"/>
        </w:rPr>
        <w:t xml:space="preserve">based </w:t>
      </w:r>
      <w:r>
        <w:rPr>
          <w:rFonts w:ascii="Arial" w:eastAsia="Arial Unicode MS" w:hAnsi="Arial"/>
          <w:kern w:val="0"/>
          <w:sz w:val="20"/>
          <w:szCs w:val="20"/>
        </w:rPr>
        <w:t xml:space="preserve">mobility [1]. </w:t>
      </w:r>
    </w:p>
    <w:p w:rsidR="007E48BC" w:rsidRDefault="007E48BC" w:rsidP="003E16F6">
      <w:pPr>
        <w:widowControl/>
        <w:rPr>
          <w:rFonts w:ascii="Arial" w:eastAsia="Arial Unicode MS" w:hAnsi="Arial"/>
          <w:kern w:val="0"/>
          <w:sz w:val="20"/>
          <w:szCs w:val="20"/>
        </w:rPr>
      </w:pPr>
    </w:p>
    <w:tbl>
      <w:tblPr>
        <w:tblStyle w:val="a8"/>
        <w:tblW w:w="0" w:type="auto"/>
        <w:tblLook w:val="04A0" w:firstRow="1" w:lastRow="0" w:firstColumn="1" w:lastColumn="0" w:noHBand="0" w:noVBand="1"/>
      </w:tblPr>
      <w:tblGrid>
        <w:gridCol w:w="9629"/>
      </w:tblGrid>
      <w:tr w:rsidR="007E48BC" w:rsidTr="007E48BC">
        <w:tc>
          <w:tcPr>
            <w:tcW w:w="9629" w:type="dxa"/>
          </w:tcPr>
          <w:p w:rsidR="007E48BC" w:rsidRPr="007E48BC" w:rsidRDefault="007E48BC" w:rsidP="007E48BC">
            <w:pPr>
              <w:numPr>
                <w:ilvl w:val="0"/>
                <w:numId w:val="1"/>
              </w:numPr>
              <w:rPr>
                <w:rFonts w:ascii="Calibri" w:eastAsia="PMingLiU" w:hAnsi="Calibri" w:cs="Times New Roman"/>
                <w:bCs/>
                <w:lang w:val="en-US"/>
              </w:rPr>
            </w:pPr>
            <w:r w:rsidRPr="007E48BC">
              <w:rPr>
                <w:rFonts w:ascii="Calibri" w:eastAsia="PMingLiU" w:hAnsi="Calibri" w:cs="Times New Roman"/>
                <w:bCs/>
                <w:lang w:val="en-US"/>
              </w:rPr>
              <w:t>To specify mechanism and procedures of L1/L2 based inter-cell mobility for mobility latency reduction:</w:t>
            </w:r>
          </w:p>
          <w:p w:rsidR="007E48BC" w:rsidRPr="007E48BC" w:rsidRDefault="007E48BC" w:rsidP="007E48BC">
            <w:pPr>
              <w:numPr>
                <w:ilvl w:val="0"/>
                <w:numId w:val="2"/>
              </w:numPr>
              <w:rPr>
                <w:rFonts w:ascii="Calibri" w:eastAsia="PMingLiU" w:hAnsi="Calibri" w:cs="Times New Roman"/>
                <w:bCs/>
                <w:lang w:val="en-US"/>
              </w:rPr>
            </w:pPr>
            <w:r w:rsidRPr="007E48BC">
              <w:rPr>
                <w:rFonts w:ascii="Calibri" w:eastAsia="PMingLiU" w:hAnsi="Calibri" w:cs="Times New Roman"/>
                <w:bCs/>
                <w:lang w:val="en-US"/>
              </w:rPr>
              <w:t>Configuration and maintenance for multiple candidate cells to allow fast application of configurations for candidate cells [RAN2, RAN3]</w:t>
            </w:r>
          </w:p>
          <w:p w:rsidR="007E48BC" w:rsidRPr="007E48BC" w:rsidRDefault="007E48BC" w:rsidP="007E48BC">
            <w:pPr>
              <w:numPr>
                <w:ilvl w:val="0"/>
                <w:numId w:val="2"/>
              </w:numPr>
              <w:rPr>
                <w:rFonts w:ascii="Calibri" w:eastAsia="PMingLiU" w:hAnsi="Calibri" w:cs="Times New Roman"/>
                <w:bCs/>
                <w:lang w:val="en-US"/>
              </w:rPr>
            </w:pPr>
            <w:r w:rsidRPr="007E48BC">
              <w:rPr>
                <w:rFonts w:ascii="Calibri" w:eastAsia="PMingLiU" w:hAnsi="Calibri" w:cs="Times New Roman"/>
                <w:bCs/>
                <w:lang w:val="en-US"/>
              </w:rPr>
              <w:t>Dynamic switch mechanism among candidate serving cells (including SpCell and SCell) for the potential applicable scenarios based on L1/L2 signalling [RAN2, RAN1]</w:t>
            </w:r>
          </w:p>
          <w:p w:rsidR="007E48BC" w:rsidRPr="007E48BC" w:rsidRDefault="007E48BC" w:rsidP="007E48BC">
            <w:pPr>
              <w:numPr>
                <w:ilvl w:val="0"/>
                <w:numId w:val="2"/>
              </w:numPr>
              <w:rPr>
                <w:rFonts w:ascii="Calibri" w:eastAsia="PMingLiU" w:hAnsi="Calibri" w:cs="Times New Roman"/>
                <w:bCs/>
                <w:lang w:val="en-US"/>
              </w:rPr>
            </w:pPr>
            <w:r w:rsidRPr="007E48BC">
              <w:rPr>
                <w:rFonts w:ascii="Calibri" w:eastAsia="PMingLiU" w:hAnsi="Calibri" w:cs="Times New Roman"/>
                <w:bCs/>
                <w:lang w:val="en-US"/>
              </w:rPr>
              <w:t>L1 enhancements for inter-cell beam management, including L1 measurement and reporting, and beam indication [RAN1, RAN2]</w:t>
            </w:r>
          </w:p>
          <w:p w:rsidR="007E48BC" w:rsidRPr="007E48BC" w:rsidRDefault="007E48BC" w:rsidP="007E48BC">
            <w:pPr>
              <w:numPr>
                <w:ilvl w:val="1"/>
                <w:numId w:val="2"/>
              </w:numPr>
              <w:rPr>
                <w:rFonts w:ascii="Calibri" w:eastAsia="PMingLiU" w:hAnsi="Calibri" w:cs="Times New Roman"/>
                <w:bCs/>
                <w:i/>
                <w:lang w:val="en-US"/>
              </w:rPr>
            </w:pPr>
            <w:r w:rsidRPr="007E48BC">
              <w:rPr>
                <w:rFonts w:ascii="Calibri" w:eastAsia="PMingLiU" w:hAnsi="Calibri" w:cs="Times New Roman"/>
                <w:bCs/>
                <w:i/>
                <w:lang w:val="en-US"/>
              </w:rPr>
              <w:t>Note 1: Early RAN2 involvement is necessary, including the possibility of further clarifying the interaction between this bullet with the previous bullet</w:t>
            </w:r>
          </w:p>
          <w:p w:rsidR="007E48BC" w:rsidRPr="007E48BC" w:rsidRDefault="007E48BC" w:rsidP="007E48BC">
            <w:pPr>
              <w:numPr>
                <w:ilvl w:val="0"/>
                <w:numId w:val="2"/>
              </w:numPr>
              <w:rPr>
                <w:rFonts w:ascii="Calibri" w:eastAsia="PMingLiU" w:hAnsi="Calibri" w:cs="Times New Roman"/>
                <w:bCs/>
                <w:lang w:val="en-US"/>
              </w:rPr>
            </w:pPr>
            <w:r w:rsidRPr="007E48BC">
              <w:rPr>
                <w:rFonts w:ascii="Calibri" w:eastAsia="PMingLiU" w:hAnsi="Calibri" w:cs="Times New Roman"/>
                <w:bCs/>
                <w:lang w:val="en-US"/>
              </w:rPr>
              <w:t>Timing Advance management [RAN1, RAN2]</w:t>
            </w:r>
          </w:p>
          <w:p w:rsidR="007E48BC" w:rsidRPr="007E48BC" w:rsidRDefault="007E48BC" w:rsidP="007E48BC">
            <w:pPr>
              <w:numPr>
                <w:ilvl w:val="0"/>
                <w:numId w:val="2"/>
              </w:numPr>
              <w:rPr>
                <w:rFonts w:ascii="Calibri" w:eastAsia="PMingLiU" w:hAnsi="Calibri" w:cs="Times New Roman"/>
                <w:bCs/>
                <w:lang w:val="en-US"/>
              </w:rPr>
            </w:pPr>
            <w:r w:rsidRPr="007E48BC">
              <w:rPr>
                <w:rFonts w:ascii="Calibri" w:eastAsia="PMingLiU" w:hAnsi="Calibri" w:cs="Times New Roman"/>
                <w:bCs/>
                <w:lang w:val="en-US"/>
              </w:rPr>
              <w:t>CU-DU interface signaling to support L1/L2 mobility, if needed [RAN3]</w:t>
            </w:r>
          </w:p>
          <w:p w:rsidR="007E48BC" w:rsidRPr="007E48BC" w:rsidRDefault="007E48BC" w:rsidP="007E48BC">
            <w:pPr>
              <w:rPr>
                <w:rFonts w:ascii="Calibri" w:eastAsia="PMingLiU" w:hAnsi="Calibri" w:cs="Times New Roman"/>
                <w:bCs/>
                <w:lang w:val="en-US"/>
              </w:rPr>
            </w:pPr>
          </w:p>
          <w:p w:rsidR="007E48BC" w:rsidRPr="007E48BC" w:rsidRDefault="007E48BC" w:rsidP="007E48BC">
            <w:pPr>
              <w:ind w:left="720"/>
              <w:rPr>
                <w:rFonts w:ascii="Calibri" w:eastAsia="PMingLiU" w:hAnsi="Calibri" w:cs="Times New Roman"/>
                <w:bCs/>
                <w:i/>
                <w:lang w:val="en-US"/>
              </w:rPr>
            </w:pPr>
            <w:r w:rsidRPr="007E48BC">
              <w:rPr>
                <w:rFonts w:ascii="Calibri" w:eastAsia="PMingLiU" w:hAnsi="Calibri" w:cs="Times New Roman"/>
                <w:bCs/>
                <w:i/>
                <w:lang w:val="en-US"/>
              </w:rPr>
              <w:t>Note 2: FR2 specific enhancements are not precluded, if any.</w:t>
            </w:r>
          </w:p>
          <w:p w:rsidR="007E48BC" w:rsidRPr="007E48BC" w:rsidRDefault="007E48BC" w:rsidP="007E48BC">
            <w:pPr>
              <w:ind w:left="720"/>
              <w:rPr>
                <w:rFonts w:ascii="Calibri" w:eastAsia="PMingLiU" w:hAnsi="Calibri" w:cs="Times New Roman"/>
                <w:bCs/>
                <w:i/>
                <w:lang w:val="en-US"/>
              </w:rPr>
            </w:pPr>
            <w:r w:rsidRPr="007E48BC">
              <w:rPr>
                <w:rFonts w:ascii="Calibri" w:eastAsia="PMingLiU" w:hAnsi="Calibri" w:cs="Times New Roman"/>
                <w:bCs/>
                <w:i/>
                <w:lang w:val="en-US"/>
              </w:rPr>
              <w:t>Note 3: The procedure of L1/L2 based inter-cell mobility are applicable to the following scenarios:</w:t>
            </w:r>
          </w:p>
          <w:p w:rsidR="007E48BC" w:rsidRPr="007E48BC" w:rsidRDefault="007E48BC" w:rsidP="007E48BC">
            <w:pPr>
              <w:numPr>
                <w:ilvl w:val="2"/>
                <w:numId w:val="3"/>
              </w:numPr>
              <w:ind w:left="1443"/>
              <w:rPr>
                <w:rFonts w:ascii="Calibri" w:eastAsia="PMingLiU" w:hAnsi="Calibri" w:cs="Times New Roman"/>
                <w:bCs/>
                <w:i/>
                <w:lang w:val="en-US"/>
              </w:rPr>
            </w:pPr>
            <w:r w:rsidRPr="007E48BC">
              <w:rPr>
                <w:rFonts w:ascii="Calibri" w:eastAsia="PMingLiU" w:hAnsi="Calibri" w:cs="Times New Roman"/>
                <w:bCs/>
                <w:i/>
                <w:lang w:val="en-US"/>
              </w:rPr>
              <w:t>Standalone, CA and NR-DC case with serving cell change within one CG</w:t>
            </w:r>
          </w:p>
          <w:p w:rsidR="007E48BC" w:rsidRPr="007E48BC" w:rsidRDefault="007E48BC" w:rsidP="007E48BC">
            <w:pPr>
              <w:numPr>
                <w:ilvl w:val="2"/>
                <w:numId w:val="3"/>
              </w:numPr>
              <w:ind w:left="1443"/>
              <w:rPr>
                <w:rFonts w:ascii="Calibri" w:eastAsia="PMingLiU" w:hAnsi="Calibri" w:cs="Times New Roman"/>
                <w:bCs/>
                <w:i/>
                <w:lang w:val="en-US"/>
              </w:rPr>
            </w:pPr>
            <w:r w:rsidRPr="007E48BC">
              <w:rPr>
                <w:rFonts w:ascii="Calibri" w:eastAsia="PMingLiU" w:hAnsi="Calibri" w:cs="Times New Roman"/>
                <w:bCs/>
                <w:i/>
                <w:lang w:val="en-US"/>
              </w:rPr>
              <w:t>Intra-DU case and intra-CU inter-DU case (applicable for Standalone and CA: no new RAN interfaces are expected)</w:t>
            </w:r>
          </w:p>
          <w:p w:rsidR="007E48BC" w:rsidRPr="007E48BC" w:rsidRDefault="007E48BC" w:rsidP="007E48BC">
            <w:pPr>
              <w:numPr>
                <w:ilvl w:val="2"/>
                <w:numId w:val="3"/>
              </w:numPr>
              <w:ind w:left="1443"/>
              <w:rPr>
                <w:rFonts w:ascii="Calibri" w:eastAsia="PMingLiU" w:hAnsi="Calibri" w:cs="Times New Roman"/>
                <w:bCs/>
                <w:i/>
                <w:lang w:val="en-US"/>
              </w:rPr>
            </w:pPr>
            <w:r w:rsidRPr="007E48BC">
              <w:rPr>
                <w:rFonts w:ascii="Calibri" w:eastAsia="PMingLiU" w:hAnsi="Calibri" w:cs="Times New Roman"/>
                <w:bCs/>
                <w:i/>
                <w:lang w:val="en-US"/>
              </w:rPr>
              <w:t>Both intra-frequency and inter-frequency</w:t>
            </w:r>
          </w:p>
          <w:p w:rsidR="007E48BC" w:rsidRPr="007E48BC" w:rsidRDefault="007E48BC" w:rsidP="007E48BC">
            <w:pPr>
              <w:numPr>
                <w:ilvl w:val="2"/>
                <w:numId w:val="3"/>
              </w:numPr>
              <w:ind w:left="1443"/>
              <w:rPr>
                <w:rFonts w:ascii="Calibri" w:eastAsia="PMingLiU" w:hAnsi="Calibri" w:cs="Times New Roman"/>
                <w:bCs/>
                <w:i/>
                <w:lang w:val="en-US"/>
              </w:rPr>
            </w:pPr>
            <w:r w:rsidRPr="007E48BC">
              <w:rPr>
                <w:rFonts w:ascii="Calibri" w:eastAsia="PMingLiU" w:hAnsi="Calibri" w:cs="Times New Roman"/>
                <w:bCs/>
                <w:i/>
                <w:lang w:val="en-US"/>
              </w:rPr>
              <w:t>Both FR1 and FR2</w:t>
            </w:r>
          </w:p>
          <w:p w:rsidR="007E48BC" w:rsidRPr="007E48BC" w:rsidRDefault="007E48BC" w:rsidP="007E48BC">
            <w:pPr>
              <w:numPr>
                <w:ilvl w:val="2"/>
                <w:numId w:val="3"/>
              </w:numPr>
              <w:ind w:left="1443"/>
              <w:rPr>
                <w:rFonts w:ascii="Calibri" w:eastAsia="PMingLiU" w:hAnsi="Calibri" w:cs="Times New Roman"/>
                <w:bCs/>
                <w:i/>
                <w:lang w:val="en-US"/>
              </w:rPr>
            </w:pPr>
            <w:r w:rsidRPr="007E48BC">
              <w:rPr>
                <w:rFonts w:ascii="Calibri" w:eastAsia="PMingLiU" w:hAnsi="Calibri" w:cs="Times New Roman"/>
                <w:bCs/>
                <w:i/>
                <w:lang w:val="en-US"/>
              </w:rPr>
              <w:t>Source and target cells may be synchronized or non-synchronized</w:t>
            </w:r>
          </w:p>
        </w:tc>
      </w:tr>
    </w:tbl>
    <w:p w:rsidR="007E48BC" w:rsidRDefault="007E48BC" w:rsidP="003E16F6">
      <w:pPr>
        <w:widowControl/>
        <w:rPr>
          <w:rFonts w:ascii="Arial" w:eastAsia="Arial Unicode MS" w:hAnsi="Arial"/>
          <w:kern w:val="0"/>
          <w:sz w:val="20"/>
          <w:szCs w:val="20"/>
        </w:rPr>
      </w:pPr>
    </w:p>
    <w:p w:rsidR="00F45E06" w:rsidRPr="002C6C08" w:rsidRDefault="007E48BC" w:rsidP="003E16F6">
      <w:pPr>
        <w:widowControl/>
        <w:rPr>
          <w:rFonts w:ascii="Arial" w:eastAsia="Arial Unicode MS" w:hAnsi="Arial"/>
          <w:kern w:val="0"/>
          <w:sz w:val="20"/>
          <w:szCs w:val="20"/>
        </w:rPr>
      </w:pPr>
      <w:r>
        <w:rPr>
          <w:rFonts w:ascii="Arial" w:eastAsia="Arial Unicode MS" w:hAnsi="Arial" w:hint="eastAsia"/>
          <w:kern w:val="0"/>
          <w:sz w:val="20"/>
          <w:szCs w:val="20"/>
        </w:rPr>
        <w:t>I</w:t>
      </w:r>
      <w:r>
        <w:rPr>
          <w:rFonts w:ascii="Arial" w:eastAsia="Arial Unicode MS" w:hAnsi="Arial"/>
          <w:kern w:val="0"/>
          <w:sz w:val="20"/>
          <w:szCs w:val="20"/>
        </w:rPr>
        <w:t xml:space="preserve">n this contribution, we discuss </w:t>
      </w:r>
      <w:r w:rsidR="005437E4">
        <w:rPr>
          <w:rFonts w:ascii="Arial" w:eastAsia="Arial Unicode MS" w:hAnsi="Arial"/>
          <w:kern w:val="0"/>
          <w:sz w:val="20"/>
          <w:szCs w:val="20"/>
        </w:rPr>
        <w:t xml:space="preserve">target </w:t>
      </w:r>
      <w:r>
        <w:rPr>
          <w:rFonts w:ascii="Arial" w:eastAsia="Arial Unicode MS" w:hAnsi="Arial"/>
          <w:kern w:val="0"/>
          <w:sz w:val="20"/>
          <w:szCs w:val="20"/>
        </w:rPr>
        <w:t xml:space="preserve">scenarios and </w:t>
      </w:r>
      <w:r w:rsidR="005437E4">
        <w:rPr>
          <w:rFonts w:ascii="Arial" w:eastAsia="Arial Unicode MS" w:hAnsi="Arial"/>
          <w:kern w:val="0"/>
          <w:sz w:val="20"/>
          <w:szCs w:val="20"/>
        </w:rPr>
        <w:t xml:space="preserve">latency </w:t>
      </w:r>
      <w:r w:rsidR="00347F22">
        <w:rPr>
          <w:rFonts w:ascii="Arial" w:eastAsia="Arial Unicode MS" w:hAnsi="Arial"/>
          <w:kern w:val="0"/>
          <w:sz w:val="20"/>
          <w:szCs w:val="20"/>
        </w:rPr>
        <w:t xml:space="preserve">components </w:t>
      </w:r>
      <w:r>
        <w:rPr>
          <w:rFonts w:ascii="Arial" w:eastAsia="Arial Unicode MS" w:hAnsi="Arial"/>
          <w:kern w:val="0"/>
          <w:sz w:val="20"/>
          <w:szCs w:val="20"/>
        </w:rPr>
        <w:t xml:space="preserve">to be enhanced. </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F45E06">
        <w:rPr>
          <w:rFonts w:ascii="Arial" w:hAnsi="Arial"/>
          <w:kern w:val="0"/>
          <w:sz w:val="28"/>
          <w:szCs w:val="20"/>
        </w:rPr>
        <w:t>Target scenarios</w:t>
      </w:r>
    </w:p>
    <w:p w:rsidR="00DD225B" w:rsidRDefault="00406BB0" w:rsidP="003E16F6">
      <w:pPr>
        <w:widowControl/>
        <w:spacing w:after="120" w:line="240" w:lineRule="atLeast"/>
        <w:rPr>
          <w:rFonts w:ascii="Arial" w:hAnsi="Arial"/>
          <w:kern w:val="0"/>
          <w:sz w:val="20"/>
          <w:szCs w:val="20"/>
        </w:rPr>
      </w:pPr>
      <w:r>
        <w:rPr>
          <w:rFonts w:ascii="Arial" w:hAnsi="Arial"/>
          <w:kern w:val="0"/>
          <w:sz w:val="20"/>
          <w:szCs w:val="20"/>
        </w:rPr>
        <w:t>First of all, as the agenda for this meeting indicates, RAN2 should focus on intra-DU case and then later consider inter-DU case.</w:t>
      </w:r>
      <w:r w:rsidR="00E20939">
        <w:rPr>
          <w:rFonts w:ascii="Arial" w:hAnsi="Arial"/>
          <w:kern w:val="0"/>
          <w:sz w:val="20"/>
          <w:szCs w:val="20"/>
        </w:rPr>
        <w:t xml:space="preserve"> T</w:t>
      </w:r>
      <w:r w:rsidR="005E2A7D">
        <w:rPr>
          <w:rFonts w:ascii="Arial" w:hAnsi="Arial"/>
          <w:kern w:val="0"/>
          <w:sz w:val="20"/>
          <w:szCs w:val="20"/>
        </w:rPr>
        <w:t xml:space="preserve">here are many scenarios </w:t>
      </w:r>
      <w:r w:rsidR="008B62AE">
        <w:rPr>
          <w:rFonts w:ascii="Arial" w:hAnsi="Arial"/>
          <w:kern w:val="0"/>
          <w:sz w:val="20"/>
          <w:szCs w:val="20"/>
        </w:rPr>
        <w:t>included in the scope, e.g. standalone, CA and NR-DC within one CG. As the basic mechanism should be the</w:t>
      </w:r>
      <w:r w:rsidR="005532AC">
        <w:rPr>
          <w:rFonts w:ascii="Arial" w:hAnsi="Arial"/>
          <w:kern w:val="0"/>
          <w:sz w:val="20"/>
          <w:szCs w:val="20"/>
        </w:rPr>
        <w:t xml:space="preserve"> same among those scenarios, it would be good to </w:t>
      </w:r>
      <w:r w:rsidR="008B62AE">
        <w:rPr>
          <w:rFonts w:ascii="Arial" w:hAnsi="Arial"/>
          <w:kern w:val="0"/>
          <w:sz w:val="20"/>
          <w:szCs w:val="20"/>
        </w:rPr>
        <w:t xml:space="preserve">focus on the simple scenario, i.e. </w:t>
      </w:r>
      <w:r w:rsidR="00E47EFD">
        <w:rPr>
          <w:rFonts w:ascii="Arial" w:hAnsi="Arial"/>
          <w:kern w:val="0"/>
          <w:sz w:val="20"/>
          <w:szCs w:val="20"/>
        </w:rPr>
        <w:t xml:space="preserve">intra-frequency </w:t>
      </w:r>
      <w:r w:rsidR="00627AEB">
        <w:rPr>
          <w:rFonts w:ascii="Arial" w:hAnsi="Arial"/>
          <w:kern w:val="0"/>
          <w:sz w:val="20"/>
          <w:szCs w:val="20"/>
        </w:rPr>
        <w:t xml:space="preserve">handover in </w:t>
      </w:r>
      <w:r w:rsidR="003F300A">
        <w:rPr>
          <w:rFonts w:ascii="Arial" w:hAnsi="Arial"/>
          <w:kern w:val="0"/>
          <w:sz w:val="20"/>
          <w:szCs w:val="20"/>
        </w:rPr>
        <w:t>standalone single carrier case.</w:t>
      </w:r>
      <w:r w:rsidR="00E47EFD">
        <w:rPr>
          <w:rFonts w:ascii="Arial" w:hAnsi="Arial"/>
          <w:kern w:val="0"/>
          <w:sz w:val="20"/>
          <w:szCs w:val="20"/>
        </w:rPr>
        <w:t xml:space="preserve"> We assume it is mainly related to L1 beam management whether it is intra-frequency or inter-frequen</w:t>
      </w:r>
      <w:r w:rsidR="001D3074">
        <w:rPr>
          <w:rFonts w:ascii="Arial" w:hAnsi="Arial"/>
          <w:kern w:val="0"/>
          <w:sz w:val="20"/>
          <w:szCs w:val="20"/>
        </w:rPr>
        <w:t xml:space="preserve">cy. Then, other scenarios (e.g. CA or DC) can be discussed </w:t>
      </w:r>
      <w:r w:rsidR="00C84D9E">
        <w:rPr>
          <w:rFonts w:ascii="Arial" w:hAnsi="Arial"/>
          <w:kern w:val="0"/>
          <w:sz w:val="20"/>
          <w:szCs w:val="20"/>
        </w:rPr>
        <w:t>one by one</w:t>
      </w:r>
      <w:r w:rsidR="0084551A">
        <w:rPr>
          <w:rFonts w:ascii="Arial" w:hAnsi="Arial"/>
          <w:kern w:val="0"/>
          <w:sz w:val="20"/>
          <w:szCs w:val="20"/>
        </w:rPr>
        <w:t xml:space="preserve"> later</w:t>
      </w:r>
      <w:r w:rsidR="001D3074">
        <w:rPr>
          <w:rFonts w:ascii="Arial" w:hAnsi="Arial"/>
          <w:kern w:val="0"/>
          <w:sz w:val="20"/>
          <w:szCs w:val="20"/>
        </w:rPr>
        <w:t>.</w:t>
      </w:r>
    </w:p>
    <w:p w:rsidR="00BF2942" w:rsidRDefault="0019075B" w:rsidP="00BF2942">
      <w:pPr>
        <w:widowControl/>
        <w:spacing w:after="120" w:line="240" w:lineRule="atLeast"/>
        <w:rPr>
          <w:rFonts w:ascii="Arial" w:hAnsi="Arial"/>
          <w:kern w:val="0"/>
          <w:sz w:val="20"/>
          <w:szCs w:val="20"/>
        </w:rPr>
      </w:pPr>
      <w:r>
        <w:rPr>
          <w:rFonts w:ascii="Arial" w:hAnsi="Arial"/>
          <w:kern w:val="0"/>
          <w:sz w:val="20"/>
          <w:szCs w:val="20"/>
        </w:rPr>
        <w:t xml:space="preserve">For the intra-CU inter-DU case, </w:t>
      </w:r>
      <w:r w:rsidR="00BF2942">
        <w:rPr>
          <w:rFonts w:ascii="Arial" w:hAnsi="Arial"/>
          <w:kern w:val="0"/>
          <w:sz w:val="20"/>
          <w:szCs w:val="20"/>
        </w:rPr>
        <w:t xml:space="preserve">the main difference </w:t>
      </w:r>
      <w:r>
        <w:rPr>
          <w:rFonts w:ascii="Arial" w:hAnsi="Arial"/>
          <w:kern w:val="0"/>
          <w:sz w:val="20"/>
          <w:szCs w:val="20"/>
        </w:rPr>
        <w:t xml:space="preserve">from intra-DU case </w:t>
      </w:r>
      <w:r w:rsidR="00BF2942">
        <w:rPr>
          <w:rFonts w:ascii="Arial" w:hAnsi="Arial"/>
          <w:kern w:val="0"/>
          <w:sz w:val="20"/>
          <w:szCs w:val="20"/>
        </w:rPr>
        <w:t xml:space="preserve">would be two aspects, i.e. inter-cell beam management </w:t>
      </w:r>
      <w:r w:rsidR="00F039F6">
        <w:rPr>
          <w:rFonts w:ascii="Arial" w:hAnsi="Arial"/>
          <w:kern w:val="0"/>
          <w:sz w:val="20"/>
          <w:szCs w:val="20"/>
        </w:rPr>
        <w:t xml:space="preserve">among cells </w:t>
      </w:r>
      <w:r w:rsidR="00BF2942">
        <w:rPr>
          <w:rFonts w:ascii="Arial" w:hAnsi="Arial"/>
          <w:kern w:val="0"/>
          <w:sz w:val="20"/>
          <w:szCs w:val="20"/>
        </w:rPr>
        <w:t>by different DUs and signalling between CU and DU. The inter-cell beam management should be led by RAN1, while the signalling between CU and DU should be worked by RAN3. From RAN2 point of view, it would be better to delay consideration of inter-DU case until the framework for intra-DU case is (about to be) stable.</w:t>
      </w:r>
    </w:p>
    <w:p w:rsidR="00BF2942" w:rsidRPr="000553AE" w:rsidRDefault="00030AB1" w:rsidP="000553AE">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1</w:t>
      </w:r>
      <w:r w:rsidRPr="002C6C08">
        <w:rPr>
          <w:rFonts w:ascii="Arial" w:hAnsi="Arial" w:hint="eastAsia"/>
          <w:b/>
          <w:kern w:val="0"/>
          <w:sz w:val="20"/>
          <w:szCs w:val="20"/>
        </w:rPr>
        <w:t xml:space="preserve">: </w:t>
      </w:r>
      <w:r>
        <w:rPr>
          <w:rFonts w:ascii="Arial" w:hAnsi="Arial"/>
          <w:b/>
          <w:kern w:val="0"/>
          <w:sz w:val="20"/>
          <w:szCs w:val="20"/>
        </w:rPr>
        <w:t>RAN2 to confirm that the work should focuses on intra-DU case at first.</w:t>
      </w:r>
    </w:p>
    <w:p w:rsidR="00BF2942" w:rsidRPr="002C6C08" w:rsidRDefault="00BF2942" w:rsidP="00BF2942">
      <w:pPr>
        <w:widowControl/>
        <w:spacing w:before="60" w:after="120" w:line="240" w:lineRule="atLeast"/>
        <w:rPr>
          <w:rFonts w:ascii="Arial" w:hAnsi="Arial"/>
          <w:b/>
          <w:kern w:val="0"/>
          <w:sz w:val="20"/>
          <w:szCs w:val="20"/>
        </w:rPr>
      </w:pPr>
      <w:r w:rsidRPr="002C6C08">
        <w:rPr>
          <w:rFonts w:ascii="Arial" w:hAnsi="Arial" w:hint="eastAsia"/>
          <w:b/>
          <w:kern w:val="0"/>
          <w:sz w:val="20"/>
          <w:szCs w:val="20"/>
        </w:rPr>
        <w:lastRenderedPageBreak/>
        <w:t xml:space="preserve">Proposal </w:t>
      </w:r>
      <w:r w:rsidR="00030AB1">
        <w:rPr>
          <w:rFonts w:ascii="Arial" w:hAnsi="Arial"/>
          <w:b/>
          <w:kern w:val="0"/>
          <w:sz w:val="20"/>
          <w:szCs w:val="20"/>
        </w:rPr>
        <w:t>2</w:t>
      </w:r>
      <w:r w:rsidRPr="002C6C08">
        <w:rPr>
          <w:rFonts w:ascii="Arial" w:hAnsi="Arial" w:hint="eastAsia"/>
          <w:b/>
          <w:kern w:val="0"/>
          <w:sz w:val="20"/>
          <w:szCs w:val="20"/>
        </w:rPr>
        <w:t xml:space="preserve">: </w:t>
      </w:r>
      <w:r w:rsidR="00295106">
        <w:rPr>
          <w:rFonts w:ascii="Arial" w:hAnsi="Arial"/>
          <w:b/>
          <w:kern w:val="0"/>
          <w:sz w:val="20"/>
          <w:szCs w:val="20"/>
        </w:rPr>
        <w:t xml:space="preserve">RAN2 to start working on simpler scenarios </w:t>
      </w:r>
      <w:r w:rsidR="00777996">
        <w:rPr>
          <w:rFonts w:ascii="Arial" w:hAnsi="Arial"/>
          <w:b/>
          <w:kern w:val="0"/>
          <w:sz w:val="20"/>
          <w:szCs w:val="20"/>
        </w:rPr>
        <w:t xml:space="preserve">(e.g. handover) </w:t>
      </w:r>
      <w:r w:rsidR="00295106">
        <w:rPr>
          <w:rFonts w:ascii="Arial" w:hAnsi="Arial"/>
          <w:b/>
          <w:kern w:val="0"/>
          <w:sz w:val="20"/>
          <w:szCs w:val="20"/>
        </w:rPr>
        <w:t>and later extend scenarios based on outcome for the simpler scenarios.</w:t>
      </w:r>
    </w:p>
    <w:p w:rsidR="00BF2942" w:rsidRDefault="00BF2942" w:rsidP="003E16F6">
      <w:pPr>
        <w:widowControl/>
        <w:spacing w:after="120" w:line="240" w:lineRule="atLeast"/>
        <w:rPr>
          <w:rFonts w:ascii="Arial" w:hAnsi="Arial"/>
          <w:kern w:val="0"/>
          <w:sz w:val="20"/>
          <w:szCs w:val="20"/>
        </w:rPr>
      </w:pPr>
    </w:p>
    <w:p w:rsidR="00BF2942" w:rsidRPr="00BF2942" w:rsidRDefault="00BF2942" w:rsidP="003E16F6">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Potential enhancement area</w:t>
      </w:r>
    </w:p>
    <w:p w:rsidR="005532AC" w:rsidRDefault="006A0893" w:rsidP="005532AC">
      <w:pPr>
        <w:widowControl/>
        <w:spacing w:after="120" w:line="240" w:lineRule="atLeast"/>
        <w:rPr>
          <w:rFonts w:ascii="Arial" w:hAnsi="Arial"/>
          <w:kern w:val="0"/>
          <w:sz w:val="20"/>
          <w:szCs w:val="20"/>
        </w:rPr>
      </w:pPr>
      <w:r>
        <w:rPr>
          <w:rFonts w:ascii="Arial" w:hAnsi="Arial"/>
          <w:kern w:val="0"/>
          <w:sz w:val="20"/>
          <w:szCs w:val="20"/>
        </w:rPr>
        <w:t xml:space="preserve">As said in 2.1, we firstly consider intra-DU intra-frequency handover. </w:t>
      </w:r>
      <w:r w:rsidR="005532AC">
        <w:rPr>
          <w:rFonts w:ascii="Arial" w:hAnsi="Arial"/>
          <w:kern w:val="0"/>
          <w:sz w:val="20"/>
          <w:szCs w:val="20"/>
        </w:rPr>
        <w:t xml:space="preserve">In the legacy intra-DU handover, there are </w:t>
      </w:r>
      <w:r w:rsidR="005532AC" w:rsidRPr="00926A47">
        <w:rPr>
          <w:rFonts w:ascii="Arial" w:hAnsi="Arial"/>
          <w:kern w:val="0"/>
          <w:sz w:val="20"/>
          <w:szCs w:val="20"/>
        </w:rPr>
        <w:t>6 steps</w:t>
      </w:r>
      <w:r w:rsidR="005532AC">
        <w:rPr>
          <w:rFonts w:ascii="Arial" w:hAnsi="Arial"/>
          <w:kern w:val="0"/>
          <w:sz w:val="20"/>
          <w:szCs w:val="20"/>
        </w:rPr>
        <w:t xml:space="preserve">, where each has some </w:t>
      </w:r>
      <w:r w:rsidR="005532AC" w:rsidRPr="00110A85">
        <w:rPr>
          <w:rFonts w:ascii="Arial" w:hAnsi="Arial"/>
          <w:kern w:val="0"/>
          <w:sz w:val="20"/>
          <w:szCs w:val="20"/>
        </w:rPr>
        <w:t>latency</w:t>
      </w:r>
      <w:r w:rsidR="005532AC">
        <w:rPr>
          <w:rFonts w:ascii="Arial" w:hAnsi="Arial"/>
          <w:kern w:val="0"/>
          <w:sz w:val="20"/>
          <w:szCs w:val="20"/>
        </w:rPr>
        <w:t xml:space="preserve"> roughly as in the Table 1 below. All these steps (except the step 5) are done by or involving RRC. During the handover, the L2 (and L1) resets are done, e.g. MAC reset, RLC re-establishment, PDCP re-establishment or data recovery.</w:t>
      </w:r>
    </w:p>
    <w:p w:rsidR="005532AC" w:rsidRPr="00522F23" w:rsidRDefault="005532AC" w:rsidP="005532AC">
      <w:pPr>
        <w:widowControl/>
        <w:spacing w:after="120" w:line="240" w:lineRule="atLeast"/>
        <w:jc w:val="center"/>
        <w:rPr>
          <w:rFonts w:ascii="Arial" w:hAnsi="Arial"/>
          <w:b/>
          <w:kern w:val="0"/>
          <w:sz w:val="20"/>
          <w:szCs w:val="20"/>
        </w:rPr>
      </w:pPr>
      <w:r w:rsidRPr="00522F23">
        <w:rPr>
          <w:rFonts w:ascii="Arial" w:hAnsi="Arial" w:hint="eastAsia"/>
          <w:b/>
          <w:kern w:val="0"/>
          <w:sz w:val="20"/>
          <w:szCs w:val="20"/>
        </w:rPr>
        <w:t>T</w:t>
      </w:r>
      <w:r w:rsidRPr="00522F23">
        <w:rPr>
          <w:rFonts w:ascii="Arial" w:hAnsi="Arial"/>
          <w:b/>
          <w:kern w:val="0"/>
          <w:sz w:val="20"/>
          <w:szCs w:val="20"/>
        </w:rPr>
        <w:t xml:space="preserve">able 1. Steps in </w:t>
      </w:r>
      <w:r>
        <w:rPr>
          <w:rFonts w:ascii="Arial" w:hAnsi="Arial"/>
          <w:b/>
          <w:kern w:val="0"/>
          <w:sz w:val="20"/>
          <w:szCs w:val="20"/>
        </w:rPr>
        <w:t>i</w:t>
      </w:r>
      <w:r w:rsidRPr="00522F23">
        <w:rPr>
          <w:rFonts w:ascii="Arial" w:hAnsi="Arial"/>
          <w:b/>
          <w:kern w:val="0"/>
          <w:sz w:val="20"/>
          <w:szCs w:val="20"/>
        </w:rPr>
        <w:t>ntra-DU handover</w:t>
      </w:r>
    </w:p>
    <w:tbl>
      <w:tblPr>
        <w:tblStyle w:val="a8"/>
        <w:tblW w:w="8075" w:type="dxa"/>
        <w:jc w:val="center"/>
        <w:tblLook w:val="04A0" w:firstRow="1" w:lastRow="0" w:firstColumn="1" w:lastColumn="0" w:noHBand="0" w:noVBand="1"/>
      </w:tblPr>
      <w:tblGrid>
        <w:gridCol w:w="704"/>
        <w:gridCol w:w="4264"/>
        <w:gridCol w:w="1559"/>
        <w:gridCol w:w="1548"/>
      </w:tblGrid>
      <w:tr w:rsidR="005532AC" w:rsidTr="0010468A">
        <w:trPr>
          <w:jc w:val="center"/>
        </w:trPr>
        <w:tc>
          <w:tcPr>
            <w:tcW w:w="704" w:type="dxa"/>
            <w:shd w:val="clear" w:color="auto" w:fill="E2EFD9" w:themeFill="accent6" w:themeFillTint="33"/>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S</w:t>
            </w:r>
            <w:r>
              <w:rPr>
                <w:rFonts w:ascii="Arial" w:hAnsi="Arial"/>
                <w:kern w:val="0"/>
                <w:sz w:val="20"/>
                <w:szCs w:val="20"/>
              </w:rPr>
              <w:t>tep</w:t>
            </w:r>
          </w:p>
        </w:tc>
        <w:tc>
          <w:tcPr>
            <w:tcW w:w="4264" w:type="dxa"/>
            <w:shd w:val="clear" w:color="auto" w:fill="E2EFD9" w:themeFill="accent6" w:themeFillTint="33"/>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A</w:t>
            </w:r>
            <w:r>
              <w:rPr>
                <w:rFonts w:ascii="Arial" w:hAnsi="Arial"/>
                <w:kern w:val="0"/>
                <w:sz w:val="20"/>
                <w:szCs w:val="20"/>
              </w:rPr>
              <w:t>ction/message</w:t>
            </w:r>
          </w:p>
        </w:tc>
        <w:tc>
          <w:tcPr>
            <w:tcW w:w="1559" w:type="dxa"/>
            <w:shd w:val="clear" w:color="auto" w:fill="E2EFD9" w:themeFill="accent6" w:themeFillTint="33"/>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D</w:t>
            </w:r>
            <w:r>
              <w:rPr>
                <w:rFonts w:ascii="Arial" w:hAnsi="Arial"/>
                <w:kern w:val="0"/>
                <w:sz w:val="20"/>
                <w:szCs w:val="20"/>
              </w:rPr>
              <w:t>irection</w:t>
            </w:r>
          </w:p>
        </w:tc>
        <w:tc>
          <w:tcPr>
            <w:tcW w:w="1548" w:type="dxa"/>
            <w:shd w:val="clear" w:color="auto" w:fill="E2EFD9" w:themeFill="accent6" w:themeFillTint="33"/>
          </w:tcPr>
          <w:p w:rsidR="005532AC" w:rsidRDefault="005532AC">
            <w:pPr>
              <w:widowControl/>
              <w:spacing w:after="120" w:line="240" w:lineRule="atLeast"/>
              <w:jc w:val="center"/>
              <w:rPr>
                <w:rFonts w:ascii="Arial" w:hAnsi="Arial"/>
                <w:kern w:val="0"/>
                <w:sz w:val="20"/>
                <w:szCs w:val="20"/>
              </w:rPr>
            </w:pPr>
            <w:r>
              <w:rPr>
                <w:rFonts w:ascii="Arial" w:hAnsi="Arial"/>
                <w:kern w:val="0"/>
                <w:sz w:val="20"/>
                <w:szCs w:val="20"/>
              </w:rPr>
              <w:t>Latency [ms]</w:t>
            </w:r>
          </w:p>
        </w:tc>
      </w:tr>
      <w:tr w:rsidR="005532AC" w:rsidTr="0010468A">
        <w:trPr>
          <w:jc w:val="center"/>
        </w:trPr>
        <w:tc>
          <w:tcPr>
            <w:tcW w:w="704" w:type="dxa"/>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1</w:t>
            </w:r>
          </w:p>
        </w:tc>
        <w:tc>
          <w:tcPr>
            <w:tcW w:w="4264" w:type="dxa"/>
          </w:tcPr>
          <w:p w:rsidR="005532AC" w:rsidRDefault="005532AC" w:rsidP="0010468A">
            <w:pPr>
              <w:widowControl/>
              <w:spacing w:after="120" w:line="240" w:lineRule="atLeast"/>
              <w:rPr>
                <w:rFonts w:ascii="Arial" w:hAnsi="Arial"/>
                <w:kern w:val="0"/>
                <w:sz w:val="20"/>
                <w:szCs w:val="20"/>
              </w:rPr>
            </w:pPr>
            <w:r>
              <w:rPr>
                <w:rFonts w:ascii="Arial" w:hAnsi="Arial" w:hint="eastAsia"/>
                <w:kern w:val="0"/>
                <w:sz w:val="20"/>
                <w:szCs w:val="20"/>
              </w:rPr>
              <w:t>M</w:t>
            </w:r>
            <w:r>
              <w:rPr>
                <w:rFonts w:ascii="Arial" w:hAnsi="Arial"/>
                <w:kern w:val="0"/>
                <w:sz w:val="20"/>
                <w:szCs w:val="20"/>
              </w:rPr>
              <w:t>easurement Report</w:t>
            </w:r>
          </w:p>
        </w:tc>
        <w:tc>
          <w:tcPr>
            <w:tcW w:w="1559" w:type="dxa"/>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U</w:t>
            </w:r>
            <w:r>
              <w:rPr>
                <w:rFonts w:ascii="Arial" w:hAnsi="Arial"/>
                <w:kern w:val="0"/>
                <w:sz w:val="20"/>
                <w:szCs w:val="20"/>
              </w:rPr>
              <w:t xml:space="preserve">E </w:t>
            </w:r>
            <w:r w:rsidRPr="00DD225B">
              <w:rPr>
                <w:rFonts w:ascii="Arial" w:hAnsi="Arial"/>
                <w:kern w:val="0"/>
                <w:sz w:val="20"/>
                <w:szCs w:val="20"/>
              </w:rPr>
              <w:sym w:font="Wingdings" w:char="F0E8"/>
            </w:r>
            <w:r>
              <w:rPr>
                <w:rFonts w:ascii="Arial" w:hAnsi="Arial"/>
                <w:kern w:val="0"/>
                <w:sz w:val="20"/>
                <w:szCs w:val="20"/>
              </w:rPr>
              <w:t xml:space="preserve"> DU</w:t>
            </w:r>
          </w:p>
        </w:tc>
        <w:tc>
          <w:tcPr>
            <w:tcW w:w="1548" w:type="dxa"/>
          </w:tcPr>
          <w:p w:rsidR="005532AC" w:rsidRDefault="005532AC" w:rsidP="0010468A">
            <w:pPr>
              <w:widowControl/>
              <w:spacing w:after="120" w:line="240" w:lineRule="atLeast"/>
              <w:jc w:val="center"/>
              <w:rPr>
                <w:rFonts w:ascii="Arial" w:hAnsi="Arial"/>
                <w:kern w:val="0"/>
                <w:sz w:val="20"/>
                <w:szCs w:val="20"/>
              </w:rPr>
            </w:pPr>
            <w:r>
              <w:rPr>
                <w:rFonts w:ascii="Arial" w:hAnsi="Arial"/>
                <w:kern w:val="0"/>
                <w:sz w:val="20"/>
                <w:szCs w:val="20"/>
              </w:rPr>
              <w:t>5</w:t>
            </w:r>
          </w:p>
        </w:tc>
      </w:tr>
      <w:tr w:rsidR="005532AC" w:rsidTr="0010468A">
        <w:trPr>
          <w:jc w:val="center"/>
        </w:trPr>
        <w:tc>
          <w:tcPr>
            <w:tcW w:w="704" w:type="dxa"/>
          </w:tcPr>
          <w:p w:rsidR="005532AC" w:rsidRDefault="005532AC" w:rsidP="0010468A">
            <w:pPr>
              <w:widowControl/>
              <w:spacing w:after="120" w:line="240" w:lineRule="atLeast"/>
              <w:jc w:val="center"/>
              <w:rPr>
                <w:rFonts w:ascii="Arial" w:hAnsi="Arial"/>
                <w:kern w:val="0"/>
                <w:sz w:val="20"/>
                <w:szCs w:val="20"/>
              </w:rPr>
            </w:pPr>
          </w:p>
        </w:tc>
        <w:tc>
          <w:tcPr>
            <w:tcW w:w="4264" w:type="dxa"/>
          </w:tcPr>
          <w:p w:rsidR="005532AC" w:rsidRDefault="005532AC" w:rsidP="0010468A">
            <w:pPr>
              <w:widowControl/>
              <w:spacing w:after="120" w:line="240" w:lineRule="atLeast"/>
              <w:rPr>
                <w:rFonts w:ascii="Arial" w:hAnsi="Arial"/>
                <w:kern w:val="0"/>
                <w:sz w:val="20"/>
                <w:szCs w:val="20"/>
              </w:rPr>
            </w:pPr>
          </w:p>
        </w:tc>
        <w:tc>
          <w:tcPr>
            <w:tcW w:w="1559" w:type="dxa"/>
          </w:tcPr>
          <w:p w:rsidR="005532AC" w:rsidRDefault="005532AC" w:rsidP="0010468A">
            <w:pPr>
              <w:widowControl/>
              <w:spacing w:after="120" w:line="240" w:lineRule="atLeast"/>
              <w:jc w:val="center"/>
              <w:rPr>
                <w:rFonts w:ascii="Arial" w:hAnsi="Arial"/>
                <w:kern w:val="0"/>
                <w:sz w:val="20"/>
                <w:szCs w:val="20"/>
              </w:rPr>
            </w:pPr>
            <w:r>
              <w:rPr>
                <w:rFonts w:ascii="Arial" w:hAnsi="Arial"/>
                <w:kern w:val="0"/>
                <w:sz w:val="20"/>
                <w:szCs w:val="20"/>
              </w:rPr>
              <w:t xml:space="preserve">DU </w:t>
            </w:r>
            <w:r w:rsidRPr="00DD225B">
              <w:rPr>
                <w:rFonts w:ascii="Arial" w:hAnsi="Arial"/>
                <w:kern w:val="0"/>
                <w:sz w:val="20"/>
                <w:szCs w:val="20"/>
              </w:rPr>
              <w:sym w:font="Wingdings" w:char="F0E8"/>
            </w:r>
            <w:r>
              <w:rPr>
                <w:rFonts w:ascii="Arial" w:hAnsi="Arial"/>
                <w:kern w:val="0"/>
                <w:sz w:val="20"/>
                <w:szCs w:val="20"/>
              </w:rPr>
              <w:t xml:space="preserve"> CU</w:t>
            </w:r>
          </w:p>
        </w:tc>
        <w:tc>
          <w:tcPr>
            <w:tcW w:w="1548" w:type="dxa"/>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1</w:t>
            </w:r>
            <w:r>
              <w:rPr>
                <w:rFonts w:ascii="Arial" w:hAnsi="Arial"/>
                <w:kern w:val="0"/>
                <w:sz w:val="20"/>
                <w:szCs w:val="20"/>
              </w:rPr>
              <w:t>0</w:t>
            </w:r>
          </w:p>
        </w:tc>
      </w:tr>
      <w:tr w:rsidR="005532AC" w:rsidTr="0010468A">
        <w:trPr>
          <w:jc w:val="center"/>
        </w:trPr>
        <w:tc>
          <w:tcPr>
            <w:tcW w:w="704" w:type="dxa"/>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2</w:t>
            </w:r>
          </w:p>
        </w:tc>
        <w:tc>
          <w:tcPr>
            <w:tcW w:w="4264" w:type="dxa"/>
          </w:tcPr>
          <w:p w:rsidR="005532AC" w:rsidRDefault="005532AC" w:rsidP="0010468A">
            <w:pPr>
              <w:widowControl/>
              <w:spacing w:after="120" w:line="240" w:lineRule="atLeast"/>
              <w:rPr>
                <w:rFonts w:ascii="Arial" w:hAnsi="Arial"/>
                <w:kern w:val="0"/>
                <w:sz w:val="20"/>
                <w:szCs w:val="20"/>
              </w:rPr>
            </w:pPr>
            <w:r>
              <w:rPr>
                <w:rFonts w:ascii="Arial" w:hAnsi="Arial" w:hint="eastAsia"/>
                <w:kern w:val="0"/>
                <w:sz w:val="20"/>
                <w:szCs w:val="20"/>
              </w:rPr>
              <w:t>U</w:t>
            </w:r>
            <w:r>
              <w:rPr>
                <w:rFonts w:ascii="Arial" w:hAnsi="Arial"/>
                <w:kern w:val="0"/>
                <w:sz w:val="20"/>
                <w:szCs w:val="20"/>
              </w:rPr>
              <w:t xml:space="preserve">E CONTEXT MODIFICATION REQUEST </w:t>
            </w:r>
          </w:p>
        </w:tc>
        <w:tc>
          <w:tcPr>
            <w:tcW w:w="1559" w:type="dxa"/>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C</w:t>
            </w:r>
            <w:r>
              <w:rPr>
                <w:rFonts w:ascii="Arial" w:hAnsi="Arial"/>
                <w:kern w:val="0"/>
                <w:sz w:val="20"/>
                <w:szCs w:val="20"/>
              </w:rPr>
              <w:t xml:space="preserve">U </w:t>
            </w:r>
            <w:r w:rsidRPr="00677A19">
              <w:rPr>
                <w:rFonts w:ascii="Arial" w:hAnsi="Arial"/>
                <w:kern w:val="0"/>
                <w:sz w:val="20"/>
                <w:szCs w:val="20"/>
              </w:rPr>
              <w:sym w:font="Wingdings" w:char="F0E8"/>
            </w:r>
            <w:r>
              <w:rPr>
                <w:rFonts w:ascii="Arial" w:hAnsi="Arial"/>
                <w:kern w:val="0"/>
                <w:sz w:val="20"/>
                <w:szCs w:val="20"/>
              </w:rPr>
              <w:t xml:space="preserve"> DU</w:t>
            </w:r>
          </w:p>
        </w:tc>
        <w:tc>
          <w:tcPr>
            <w:tcW w:w="1548" w:type="dxa"/>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1</w:t>
            </w:r>
            <w:r>
              <w:rPr>
                <w:rFonts w:ascii="Arial" w:hAnsi="Arial"/>
                <w:kern w:val="0"/>
                <w:sz w:val="20"/>
                <w:szCs w:val="20"/>
              </w:rPr>
              <w:t>0</w:t>
            </w:r>
          </w:p>
        </w:tc>
      </w:tr>
      <w:tr w:rsidR="005532AC" w:rsidTr="0010468A">
        <w:trPr>
          <w:jc w:val="center"/>
        </w:trPr>
        <w:tc>
          <w:tcPr>
            <w:tcW w:w="704" w:type="dxa"/>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3</w:t>
            </w:r>
          </w:p>
        </w:tc>
        <w:tc>
          <w:tcPr>
            <w:tcW w:w="4264" w:type="dxa"/>
          </w:tcPr>
          <w:p w:rsidR="005532AC" w:rsidRDefault="005532AC" w:rsidP="0010468A">
            <w:pPr>
              <w:widowControl/>
              <w:spacing w:after="120" w:line="240" w:lineRule="atLeast"/>
              <w:rPr>
                <w:rFonts w:ascii="Arial" w:hAnsi="Arial"/>
                <w:kern w:val="0"/>
                <w:sz w:val="20"/>
                <w:szCs w:val="20"/>
              </w:rPr>
            </w:pPr>
            <w:r>
              <w:rPr>
                <w:rFonts w:ascii="Arial" w:hAnsi="Arial" w:hint="eastAsia"/>
                <w:kern w:val="0"/>
                <w:sz w:val="20"/>
                <w:szCs w:val="20"/>
              </w:rPr>
              <w:t>U</w:t>
            </w:r>
            <w:r>
              <w:rPr>
                <w:rFonts w:ascii="Arial" w:hAnsi="Arial"/>
                <w:kern w:val="0"/>
                <w:sz w:val="20"/>
                <w:szCs w:val="20"/>
              </w:rPr>
              <w:t>E CONTEXT MODIFICATION RESPONSE</w:t>
            </w:r>
          </w:p>
        </w:tc>
        <w:tc>
          <w:tcPr>
            <w:tcW w:w="1559" w:type="dxa"/>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D</w:t>
            </w:r>
            <w:r>
              <w:rPr>
                <w:rFonts w:ascii="Arial" w:hAnsi="Arial"/>
                <w:kern w:val="0"/>
                <w:sz w:val="20"/>
                <w:szCs w:val="20"/>
              </w:rPr>
              <w:t xml:space="preserve">U </w:t>
            </w:r>
            <w:r w:rsidRPr="009379A9">
              <w:rPr>
                <w:rFonts w:ascii="Arial" w:hAnsi="Arial"/>
                <w:kern w:val="0"/>
                <w:sz w:val="20"/>
                <w:szCs w:val="20"/>
              </w:rPr>
              <w:sym w:font="Wingdings" w:char="F0E8"/>
            </w:r>
            <w:r>
              <w:rPr>
                <w:rFonts w:ascii="Arial" w:hAnsi="Arial"/>
                <w:kern w:val="0"/>
                <w:sz w:val="20"/>
                <w:szCs w:val="20"/>
              </w:rPr>
              <w:t xml:space="preserve"> CU</w:t>
            </w:r>
          </w:p>
        </w:tc>
        <w:tc>
          <w:tcPr>
            <w:tcW w:w="1548" w:type="dxa"/>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1</w:t>
            </w:r>
            <w:r>
              <w:rPr>
                <w:rFonts w:ascii="Arial" w:hAnsi="Arial"/>
                <w:kern w:val="0"/>
                <w:sz w:val="20"/>
                <w:szCs w:val="20"/>
              </w:rPr>
              <w:t>0</w:t>
            </w:r>
          </w:p>
        </w:tc>
      </w:tr>
      <w:tr w:rsidR="005532AC" w:rsidTr="0010468A">
        <w:trPr>
          <w:jc w:val="center"/>
        </w:trPr>
        <w:tc>
          <w:tcPr>
            <w:tcW w:w="704" w:type="dxa"/>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4</w:t>
            </w:r>
          </w:p>
        </w:tc>
        <w:tc>
          <w:tcPr>
            <w:tcW w:w="4264" w:type="dxa"/>
          </w:tcPr>
          <w:p w:rsidR="005532AC" w:rsidRDefault="005532AC" w:rsidP="0010468A">
            <w:pPr>
              <w:widowControl/>
              <w:spacing w:after="120" w:line="240" w:lineRule="atLeast"/>
              <w:rPr>
                <w:rFonts w:ascii="Arial" w:hAnsi="Arial"/>
                <w:kern w:val="0"/>
                <w:sz w:val="20"/>
                <w:szCs w:val="20"/>
              </w:rPr>
            </w:pPr>
            <w:r>
              <w:rPr>
                <w:rFonts w:ascii="Arial" w:hAnsi="Arial" w:hint="eastAsia"/>
                <w:kern w:val="0"/>
                <w:sz w:val="20"/>
                <w:szCs w:val="20"/>
              </w:rPr>
              <w:t>R</w:t>
            </w:r>
            <w:r>
              <w:rPr>
                <w:rFonts w:ascii="Arial" w:hAnsi="Arial"/>
                <w:kern w:val="0"/>
                <w:sz w:val="20"/>
                <w:szCs w:val="20"/>
              </w:rPr>
              <w:t>RC Reconfiguration</w:t>
            </w:r>
          </w:p>
        </w:tc>
        <w:tc>
          <w:tcPr>
            <w:tcW w:w="1559" w:type="dxa"/>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C</w:t>
            </w:r>
            <w:r>
              <w:rPr>
                <w:rFonts w:ascii="Arial" w:hAnsi="Arial"/>
                <w:kern w:val="0"/>
                <w:sz w:val="20"/>
                <w:szCs w:val="20"/>
              </w:rPr>
              <w:t xml:space="preserve">U </w:t>
            </w:r>
            <w:r w:rsidRPr="009379A9">
              <w:rPr>
                <w:rFonts w:ascii="Arial" w:hAnsi="Arial"/>
                <w:kern w:val="0"/>
                <w:sz w:val="20"/>
                <w:szCs w:val="20"/>
              </w:rPr>
              <w:sym w:font="Wingdings" w:char="F0E8"/>
            </w:r>
            <w:r>
              <w:rPr>
                <w:rFonts w:ascii="Arial" w:hAnsi="Arial"/>
                <w:kern w:val="0"/>
                <w:sz w:val="20"/>
                <w:szCs w:val="20"/>
              </w:rPr>
              <w:t xml:space="preserve"> DU</w:t>
            </w:r>
          </w:p>
        </w:tc>
        <w:tc>
          <w:tcPr>
            <w:tcW w:w="1548" w:type="dxa"/>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1</w:t>
            </w:r>
            <w:r>
              <w:rPr>
                <w:rFonts w:ascii="Arial" w:hAnsi="Arial"/>
                <w:kern w:val="0"/>
                <w:sz w:val="20"/>
                <w:szCs w:val="20"/>
              </w:rPr>
              <w:t>0</w:t>
            </w:r>
          </w:p>
        </w:tc>
      </w:tr>
      <w:tr w:rsidR="005532AC" w:rsidTr="0010468A">
        <w:trPr>
          <w:jc w:val="center"/>
        </w:trPr>
        <w:tc>
          <w:tcPr>
            <w:tcW w:w="704" w:type="dxa"/>
          </w:tcPr>
          <w:p w:rsidR="005532AC" w:rsidRDefault="005532AC" w:rsidP="0010468A">
            <w:pPr>
              <w:widowControl/>
              <w:spacing w:after="120" w:line="240" w:lineRule="atLeast"/>
              <w:jc w:val="center"/>
              <w:rPr>
                <w:rFonts w:ascii="Arial" w:hAnsi="Arial"/>
                <w:kern w:val="0"/>
                <w:sz w:val="20"/>
                <w:szCs w:val="20"/>
              </w:rPr>
            </w:pPr>
          </w:p>
        </w:tc>
        <w:tc>
          <w:tcPr>
            <w:tcW w:w="4264" w:type="dxa"/>
          </w:tcPr>
          <w:p w:rsidR="005532AC" w:rsidRDefault="005532AC" w:rsidP="0010468A">
            <w:pPr>
              <w:widowControl/>
              <w:spacing w:after="120" w:line="240" w:lineRule="atLeast"/>
              <w:rPr>
                <w:rFonts w:ascii="Arial" w:hAnsi="Arial"/>
                <w:kern w:val="0"/>
                <w:sz w:val="20"/>
                <w:szCs w:val="20"/>
              </w:rPr>
            </w:pPr>
          </w:p>
        </w:tc>
        <w:tc>
          <w:tcPr>
            <w:tcW w:w="1559" w:type="dxa"/>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D</w:t>
            </w:r>
            <w:r>
              <w:rPr>
                <w:rFonts w:ascii="Arial" w:hAnsi="Arial"/>
                <w:kern w:val="0"/>
                <w:sz w:val="20"/>
                <w:szCs w:val="20"/>
              </w:rPr>
              <w:t xml:space="preserve">U </w:t>
            </w:r>
            <w:r w:rsidRPr="009379A9">
              <w:rPr>
                <w:rFonts w:ascii="Arial" w:hAnsi="Arial"/>
                <w:kern w:val="0"/>
                <w:sz w:val="20"/>
                <w:szCs w:val="20"/>
              </w:rPr>
              <w:sym w:font="Wingdings" w:char="F0E8"/>
            </w:r>
            <w:r>
              <w:rPr>
                <w:rFonts w:ascii="Arial" w:hAnsi="Arial"/>
                <w:kern w:val="0"/>
                <w:sz w:val="20"/>
                <w:szCs w:val="20"/>
              </w:rPr>
              <w:t xml:space="preserve"> UE</w:t>
            </w:r>
          </w:p>
        </w:tc>
        <w:tc>
          <w:tcPr>
            <w:tcW w:w="1548" w:type="dxa"/>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1</w:t>
            </w:r>
            <w:r>
              <w:rPr>
                <w:rFonts w:ascii="Arial" w:hAnsi="Arial"/>
                <w:kern w:val="0"/>
                <w:sz w:val="20"/>
                <w:szCs w:val="20"/>
              </w:rPr>
              <w:t>0</w:t>
            </w:r>
          </w:p>
        </w:tc>
      </w:tr>
      <w:tr w:rsidR="005532AC" w:rsidTr="0010468A">
        <w:trPr>
          <w:jc w:val="center"/>
        </w:trPr>
        <w:tc>
          <w:tcPr>
            <w:tcW w:w="704" w:type="dxa"/>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5</w:t>
            </w:r>
          </w:p>
        </w:tc>
        <w:tc>
          <w:tcPr>
            <w:tcW w:w="4264" w:type="dxa"/>
          </w:tcPr>
          <w:p w:rsidR="005532AC" w:rsidRDefault="005532AC" w:rsidP="0010468A">
            <w:pPr>
              <w:widowControl/>
              <w:spacing w:after="120" w:line="240" w:lineRule="atLeast"/>
              <w:rPr>
                <w:rFonts w:ascii="Arial" w:hAnsi="Arial"/>
                <w:kern w:val="0"/>
                <w:sz w:val="20"/>
                <w:szCs w:val="20"/>
              </w:rPr>
            </w:pPr>
            <w:r>
              <w:rPr>
                <w:rFonts w:ascii="Arial" w:hAnsi="Arial"/>
                <w:kern w:val="0"/>
                <w:sz w:val="20"/>
                <w:szCs w:val="20"/>
              </w:rPr>
              <w:t>Synchronization (CFRA)</w:t>
            </w:r>
          </w:p>
        </w:tc>
        <w:tc>
          <w:tcPr>
            <w:tcW w:w="1559" w:type="dxa"/>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U</w:t>
            </w:r>
            <w:r>
              <w:rPr>
                <w:rFonts w:ascii="Arial" w:hAnsi="Arial"/>
                <w:kern w:val="0"/>
                <w:sz w:val="20"/>
                <w:szCs w:val="20"/>
              </w:rPr>
              <w:t xml:space="preserve">E </w:t>
            </w:r>
            <w:r w:rsidRPr="00216205">
              <w:rPr>
                <w:rFonts w:ascii="Arial" w:hAnsi="Arial"/>
                <w:kern w:val="0"/>
                <w:sz w:val="20"/>
                <w:szCs w:val="20"/>
              </w:rPr>
              <w:sym w:font="Wingdings" w:char="F0E8"/>
            </w:r>
            <w:r>
              <w:rPr>
                <w:rFonts w:ascii="Arial" w:hAnsi="Arial"/>
                <w:kern w:val="0"/>
                <w:sz w:val="20"/>
                <w:szCs w:val="20"/>
              </w:rPr>
              <w:t xml:space="preserve"> DU</w:t>
            </w:r>
          </w:p>
        </w:tc>
        <w:tc>
          <w:tcPr>
            <w:tcW w:w="1548" w:type="dxa"/>
          </w:tcPr>
          <w:p w:rsidR="005532AC" w:rsidRDefault="005532AC" w:rsidP="0010468A">
            <w:pPr>
              <w:widowControl/>
              <w:spacing w:after="120" w:line="240" w:lineRule="atLeast"/>
              <w:jc w:val="center"/>
              <w:rPr>
                <w:rFonts w:ascii="Arial" w:hAnsi="Arial"/>
                <w:kern w:val="0"/>
                <w:sz w:val="20"/>
                <w:szCs w:val="20"/>
              </w:rPr>
            </w:pPr>
            <w:r>
              <w:rPr>
                <w:rFonts w:ascii="Arial" w:hAnsi="Arial"/>
                <w:kern w:val="0"/>
                <w:sz w:val="20"/>
                <w:szCs w:val="20"/>
              </w:rPr>
              <w:t>5</w:t>
            </w:r>
          </w:p>
        </w:tc>
      </w:tr>
      <w:tr w:rsidR="005532AC" w:rsidTr="0010468A">
        <w:trPr>
          <w:jc w:val="center"/>
        </w:trPr>
        <w:tc>
          <w:tcPr>
            <w:tcW w:w="704" w:type="dxa"/>
          </w:tcPr>
          <w:p w:rsidR="005532AC" w:rsidRDefault="005532AC" w:rsidP="0010468A">
            <w:pPr>
              <w:widowControl/>
              <w:spacing w:after="120" w:line="240" w:lineRule="atLeast"/>
              <w:jc w:val="center"/>
              <w:rPr>
                <w:rFonts w:ascii="Arial" w:hAnsi="Arial"/>
                <w:kern w:val="0"/>
                <w:sz w:val="20"/>
                <w:szCs w:val="20"/>
              </w:rPr>
            </w:pPr>
          </w:p>
        </w:tc>
        <w:tc>
          <w:tcPr>
            <w:tcW w:w="4264" w:type="dxa"/>
          </w:tcPr>
          <w:p w:rsidR="005532AC" w:rsidRDefault="005532AC" w:rsidP="0010468A">
            <w:pPr>
              <w:widowControl/>
              <w:spacing w:after="120" w:line="240" w:lineRule="atLeast"/>
              <w:rPr>
                <w:rFonts w:ascii="Arial" w:hAnsi="Arial"/>
                <w:kern w:val="0"/>
                <w:sz w:val="20"/>
                <w:szCs w:val="20"/>
              </w:rPr>
            </w:pPr>
          </w:p>
        </w:tc>
        <w:tc>
          <w:tcPr>
            <w:tcW w:w="1559" w:type="dxa"/>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D</w:t>
            </w:r>
            <w:r>
              <w:rPr>
                <w:rFonts w:ascii="Arial" w:hAnsi="Arial"/>
                <w:kern w:val="0"/>
                <w:sz w:val="20"/>
                <w:szCs w:val="20"/>
              </w:rPr>
              <w:t xml:space="preserve">U </w:t>
            </w:r>
            <w:r w:rsidRPr="00E357FD">
              <w:rPr>
                <w:rFonts w:ascii="Arial" w:hAnsi="Arial"/>
                <w:kern w:val="0"/>
                <w:sz w:val="20"/>
                <w:szCs w:val="20"/>
              </w:rPr>
              <w:sym w:font="Wingdings" w:char="F0E8"/>
            </w:r>
            <w:r>
              <w:rPr>
                <w:rFonts w:ascii="Arial" w:hAnsi="Arial"/>
                <w:kern w:val="0"/>
                <w:sz w:val="20"/>
                <w:szCs w:val="20"/>
              </w:rPr>
              <w:t xml:space="preserve"> UE</w:t>
            </w:r>
          </w:p>
        </w:tc>
        <w:tc>
          <w:tcPr>
            <w:tcW w:w="1548" w:type="dxa"/>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5</w:t>
            </w:r>
          </w:p>
        </w:tc>
      </w:tr>
      <w:tr w:rsidR="005532AC" w:rsidTr="0010468A">
        <w:trPr>
          <w:jc w:val="center"/>
        </w:trPr>
        <w:tc>
          <w:tcPr>
            <w:tcW w:w="704" w:type="dxa"/>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6</w:t>
            </w:r>
          </w:p>
        </w:tc>
        <w:tc>
          <w:tcPr>
            <w:tcW w:w="4264" w:type="dxa"/>
          </w:tcPr>
          <w:p w:rsidR="005532AC" w:rsidRDefault="005532AC" w:rsidP="0010468A">
            <w:pPr>
              <w:widowControl/>
              <w:spacing w:after="120" w:line="240" w:lineRule="atLeast"/>
              <w:rPr>
                <w:rFonts w:ascii="Arial" w:hAnsi="Arial"/>
                <w:kern w:val="0"/>
                <w:sz w:val="20"/>
                <w:szCs w:val="20"/>
              </w:rPr>
            </w:pPr>
            <w:r>
              <w:rPr>
                <w:rFonts w:ascii="Arial" w:hAnsi="Arial" w:hint="eastAsia"/>
                <w:kern w:val="0"/>
                <w:sz w:val="20"/>
                <w:szCs w:val="20"/>
              </w:rPr>
              <w:t>R</w:t>
            </w:r>
            <w:r>
              <w:rPr>
                <w:rFonts w:ascii="Arial" w:hAnsi="Arial"/>
                <w:kern w:val="0"/>
                <w:sz w:val="20"/>
                <w:szCs w:val="20"/>
              </w:rPr>
              <w:t>RC Reconfiguration Complete</w:t>
            </w:r>
          </w:p>
        </w:tc>
        <w:tc>
          <w:tcPr>
            <w:tcW w:w="1559" w:type="dxa"/>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U</w:t>
            </w:r>
            <w:r>
              <w:rPr>
                <w:rFonts w:ascii="Arial" w:hAnsi="Arial"/>
                <w:kern w:val="0"/>
                <w:sz w:val="20"/>
                <w:szCs w:val="20"/>
              </w:rPr>
              <w:t xml:space="preserve">E </w:t>
            </w:r>
            <w:r w:rsidRPr="008172FB">
              <w:rPr>
                <w:rFonts w:ascii="Arial" w:hAnsi="Arial"/>
                <w:kern w:val="0"/>
                <w:sz w:val="20"/>
                <w:szCs w:val="20"/>
              </w:rPr>
              <w:sym w:font="Wingdings" w:char="F0E8"/>
            </w:r>
            <w:r>
              <w:rPr>
                <w:rFonts w:ascii="Arial" w:hAnsi="Arial"/>
                <w:kern w:val="0"/>
                <w:sz w:val="20"/>
                <w:szCs w:val="20"/>
              </w:rPr>
              <w:t xml:space="preserve"> DU</w:t>
            </w:r>
          </w:p>
        </w:tc>
        <w:tc>
          <w:tcPr>
            <w:tcW w:w="1548" w:type="dxa"/>
          </w:tcPr>
          <w:p w:rsidR="005532AC" w:rsidRDefault="005532AC" w:rsidP="0010468A">
            <w:pPr>
              <w:widowControl/>
              <w:spacing w:after="120" w:line="240" w:lineRule="atLeast"/>
              <w:jc w:val="center"/>
              <w:rPr>
                <w:rFonts w:ascii="Arial" w:hAnsi="Arial"/>
                <w:kern w:val="0"/>
                <w:sz w:val="20"/>
                <w:szCs w:val="20"/>
              </w:rPr>
            </w:pPr>
            <w:r>
              <w:rPr>
                <w:rFonts w:ascii="Arial" w:hAnsi="Arial"/>
                <w:kern w:val="0"/>
                <w:sz w:val="20"/>
                <w:szCs w:val="20"/>
              </w:rPr>
              <w:t>5</w:t>
            </w:r>
          </w:p>
        </w:tc>
      </w:tr>
      <w:tr w:rsidR="005532AC" w:rsidTr="0010468A">
        <w:trPr>
          <w:jc w:val="center"/>
        </w:trPr>
        <w:tc>
          <w:tcPr>
            <w:tcW w:w="704" w:type="dxa"/>
          </w:tcPr>
          <w:p w:rsidR="005532AC" w:rsidRDefault="005532AC" w:rsidP="0010468A">
            <w:pPr>
              <w:widowControl/>
              <w:spacing w:after="120" w:line="240" w:lineRule="atLeast"/>
              <w:jc w:val="center"/>
              <w:rPr>
                <w:rFonts w:ascii="Arial" w:hAnsi="Arial"/>
                <w:kern w:val="0"/>
                <w:sz w:val="20"/>
                <w:szCs w:val="20"/>
              </w:rPr>
            </w:pPr>
          </w:p>
        </w:tc>
        <w:tc>
          <w:tcPr>
            <w:tcW w:w="4264" w:type="dxa"/>
          </w:tcPr>
          <w:p w:rsidR="005532AC" w:rsidRDefault="005532AC" w:rsidP="0010468A">
            <w:pPr>
              <w:widowControl/>
              <w:spacing w:after="120" w:line="240" w:lineRule="atLeast"/>
              <w:rPr>
                <w:rFonts w:ascii="Arial" w:hAnsi="Arial"/>
                <w:kern w:val="0"/>
                <w:sz w:val="20"/>
                <w:szCs w:val="20"/>
              </w:rPr>
            </w:pPr>
          </w:p>
        </w:tc>
        <w:tc>
          <w:tcPr>
            <w:tcW w:w="1559" w:type="dxa"/>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D</w:t>
            </w:r>
            <w:r>
              <w:rPr>
                <w:rFonts w:ascii="Arial" w:hAnsi="Arial"/>
                <w:kern w:val="0"/>
                <w:sz w:val="20"/>
                <w:szCs w:val="20"/>
              </w:rPr>
              <w:t xml:space="preserve">U </w:t>
            </w:r>
            <w:r w:rsidRPr="008172FB">
              <w:rPr>
                <w:rFonts w:ascii="Arial" w:hAnsi="Arial"/>
                <w:kern w:val="0"/>
                <w:sz w:val="20"/>
                <w:szCs w:val="20"/>
              </w:rPr>
              <w:sym w:font="Wingdings" w:char="F0E8"/>
            </w:r>
            <w:r>
              <w:rPr>
                <w:rFonts w:ascii="Arial" w:hAnsi="Arial"/>
                <w:kern w:val="0"/>
                <w:sz w:val="20"/>
                <w:szCs w:val="20"/>
              </w:rPr>
              <w:t xml:space="preserve"> CU</w:t>
            </w:r>
          </w:p>
        </w:tc>
        <w:tc>
          <w:tcPr>
            <w:tcW w:w="1548" w:type="dxa"/>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1</w:t>
            </w:r>
            <w:r>
              <w:rPr>
                <w:rFonts w:ascii="Arial" w:hAnsi="Arial"/>
                <w:kern w:val="0"/>
                <w:sz w:val="20"/>
                <w:szCs w:val="20"/>
              </w:rPr>
              <w:t>0</w:t>
            </w:r>
          </w:p>
        </w:tc>
      </w:tr>
      <w:tr w:rsidR="005532AC" w:rsidTr="0010468A">
        <w:trPr>
          <w:jc w:val="center"/>
        </w:trPr>
        <w:tc>
          <w:tcPr>
            <w:tcW w:w="704" w:type="dxa"/>
            <w:tcBorders>
              <w:top w:val="double" w:sz="4" w:space="0" w:color="auto"/>
            </w:tcBorders>
          </w:tcPr>
          <w:p w:rsidR="005532AC" w:rsidRDefault="005532AC" w:rsidP="0010468A">
            <w:pPr>
              <w:widowControl/>
              <w:spacing w:after="120" w:line="240" w:lineRule="atLeast"/>
              <w:jc w:val="center"/>
              <w:rPr>
                <w:rFonts w:ascii="Arial" w:hAnsi="Arial"/>
                <w:kern w:val="0"/>
                <w:sz w:val="20"/>
                <w:szCs w:val="20"/>
              </w:rPr>
            </w:pPr>
            <w:r>
              <w:rPr>
                <w:rFonts w:ascii="Arial" w:hAnsi="Arial" w:hint="eastAsia"/>
                <w:kern w:val="0"/>
                <w:sz w:val="20"/>
                <w:szCs w:val="20"/>
              </w:rPr>
              <w:t>T</w:t>
            </w:r>
            <w:r>
              <w:rPr>
                <w:rFonts w:ascii="Arial" w:hAnsi="Arial"/>
                <w:kern w:val="0"/>
                <w:sz w:val="20"/>
                <w:szCs w:val="20"/>
              </w:rPr>
              <w:t>otal</w:t>
            </w:r>
          </w:p>
        </w:tc>
        <w:tc>
          <w:tcPr>
            <w:tcW w:w="4264" w:type="dxa"/>
            <w:tcBorders>
              <w:top w:val="double" w:sz="4" w:space="0" w:color="auto"/>
            </w:tcBorders>
          </w:tcPr>
          <w:p w:rsidR="005532AC" w:rsidRDefault="005532AC" w:rsidP="0010468A">
            <w:pPr>
              <w:widowControl/>
              <w:spacing w:after="120" w:line="240" w:lineRule="atLeast"/>
              <w:rPr>
                <w:rFonts w:ascii="Arial" w:hAnsi="Arial"/>
                <w:kern w:val="0"/>
                <w:sz w:val="20"/>
                <w:szCs w:val="20"/>
              </w:rPr>
            </w:pPr>
          </w:p>
        </w:tc>
        <w:tc>
          <w:tcPr>
            <w:tcW w:w="1559" w:type="dxa"/>
            <w:tcBorders>
              <w:top w:val="double" w:sz="4" w:space="0" w:color="auto"/>
            </w:tcBorders>
          </w:tcPr>
          <w:p w:rsidR="005532AC" w:rsidRDefault="005532AC" w:rsidP="0010468A">
            <w:pPr>
              <w:widowControl/>
              <w:spacing w:after="120" w:line="240" w:lineRule="atLeast"/>
              <w:jc w:val="center"/>
              <w:rPr>
                <w:rFonts w:ascii="Arial" w:hAnsi="Arial"/>
                <w:kern w:val="0"/>
                <w:sz w:val="20"/>
                <w:szCs w:val="20"/>
              </w:rPr>
            </w:pPr>
          </w:p>
        </w:tc>
        <w:tc>
          <w:tcPr>
            <w:tcW w:w="1548" w:type="dxa"/>
            <w:tcBorders>
              <w:top w:val="double" w:sz="4" w:space="0" w:color="auto"/>
            </w:tcBorders>
          </w:tcPr>
          <w:p w:rsidR="005532AC" w:rsidRDefault="005532AC" w:rsidP="0010468A">
            <w:pPr>
              <w:widowControl/>
              <w:spacing w:after="120" w:line="240" w:lineRule="atLeast"/>
              <w:jc w:val="center"/>
              <w:rPr>
                <w:rFonts w:ascii="Arial" w:hAnsi="Arial"/>
                <w:kern w:val="0"/>
                <w:sz w:val="20"/>
                <w:szCs w:val="20"/>
              </w:rPr>
            </w:pPr>
            <w:r>
              <w:rPr>
                <w:rFonts w:ascii="Arial" w:hAnsi="Arial"/>
                <w:kern w:val="0"/>
                <w:sz w:val="20"/>
                <w:szCs w:val="20"/>
              </w:rPr>
              <w:t>80</w:t>
            </w:r>
          </w:p>
        </w:tc>
      </w:tr>
    </w:tbl>
    <w:p w:rsidR="005532AC" w:rsidRDefault="005532AC" w:rsidP="003E16F6">
      <w:pPr>
        <w:widowControl/>
        <w:spacing w:after="120" w:line="240" w:lineRule="atLeast"/>
        <w:rPr>
          <w:rFonts w:ascii="Arial" w:hAnsi="Arial"/>
          <w:kern w:val="0"/>
          <w:sz w:val="20"/>
          <w:szCs w:val="20"/>
        </w:rPr>
      </w:pPr>
    </w:p>
    <w:p w:rsidR="003E16F6" w:rsidRDefault="005479C2" w:rsidP="003E16F6">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 xml:space="preserve">s described in the </w:t>
      </w:r>
      <w:r w:rsidR="004673FE">
        <w:rPr>
          <w:rFonts w:ascii="Arial" w:hAnsi="Arial"/>
          <w:kern w:val="0"/>
          <w:sz w:val="20"/>
          <w:szCs w:val="20"/>
        </w:rPr>
        <w:t xml:space="preserve">justification of </w:t>
      </w:r>
      <w:r>
        <w:rPr>
          <w:rFonts w:ascii="Arial" w:hAnsi="Arial"/>
          <w:kern w:val="0"/>
          <w:sz w:val="20"/>
          <w:szCs w:val="20"/>
        </w:rPr>
        <w:t>WID, t</w:t>
      </w:r>
      <w:r w:rsidR="00504A6D">
        <w:rPr>
          <w:rFonts w:ascii="Arial" w:hAnsi="Arial"/>
          <w:kern w:val="0"/>
          <w:sz w:val="20"/>
          <w:szCs w:val="20"/>
        </w:rPr>
        <w:t xml:space="preserve">his work </w:t>
      </w:r>
      <w:r>
        <w:rPr>
          <w:rFonts w:ascii="Arial" w:hAnsi="Arial"/>
          <w:kern w:val="0"/>
          <w:sz w:val="20"/>
          <w:szCs w:val="20"/>
        </w:rPr>
        <w:t>intend</w:t>
      </w:r>
      <w:r w:rsidR="00504A6D">
        <w:rPr>
          <w:rFonts w:ascii="Arial" w:hAnsi="Arial"/>
          <w:kern w:val="0"/>
          <w:sz w:val="20"/>
          <w:szCs w:val="20"/>
        </w:rPr>
        <w:t>s</w:t>
      </w:r>
      <w:r>
        <w:rPr>
          <w:rFonts w:ascii="Arial" w:hAnsi="Arial"/>
          <w:kern w:val="0"/>
          <w:sz w:val="20"/>
          <w:szCs w:val="20"/>
        </w:rPr>
        <w:t xml:space="preserve"> to enable a serving cell change via L1/L2 signalling.</w:t>
      </w:r>
      <w:r w:rsidR="00CC121A">
        <w:rPr>
          <w:rFonts w:ascii="Arial" w:hAnsi="Arial"/>
          <w:kern w:val="0"/>
          <w:sz w:val="20"/>
          <w:szCs w:val="20"/>
        </w:rPr>
        <w:t xml:space="preserve"> N</w:t>
      </w:r>
      <w:r w:rsidR="00EA747E">
        <w:rPr>
          <w:rFonts w:ascii="Arial" w:hAnsi="Arial"/>
          <w:kern w:val="0"/>
          <w:sz w:val="20"/>
          <w:szCs w:val="20"/>
        </w:rPr>
        <w:t xml:space="preserve">ote that </w:t>
      </w:r>
      <w:r w:rsidR="002D45DB">
        <w:rPr>
          <w:rFonts w:ascii="Arial" w:hAnsi="Arial"/>
          <w:kern w:val="0"/>
          <w:sz w:val="20"/>
          <w:szCs w:val="20"/>
        </w:rPr>
        <w:t xml:space="preserve">a </w:t>
      </w:r>
      <w:r w:rsidR="00EA747E">
        <w:rPr>
          <w:rFonts w:ascii="Arial" w:hAnsi="Arial"/>
          <w:kern w:val="0"/>
          <w:sz w:val="20"/>
          <w:szCs w:val="20"/>
        </w:rPr>
        <w:t>“</w:t>
      </w:r>
      <w:r w:rsidR="002D45DB">
        <w:rPr>
          <w:rFonts w:ascii="Arial" w:hAnsi="Arial"/>
          <w:kern w:val="0"/>
          <w:sz w:val="20"/>
          <w:szCs w:val="20"/>
        </w:rPr>
        <w:t>serving cell change for PCell</w:t>
      </w:r>
      <w:r w:rsidR="00EA747E">
        <w:rPr>
          <w:rFonts w:ascii="Arial" w:hAnsi="Arial"/>
          <w:kern w:val="0"/>
          <w:sz w:val="20"/>
          <w:szCs w:val="20"/>
        </w:rPr>
        <w:t>”</w:t>
      </w:r>
      <w:r w:rsidR="002D45DB">
        <w:rPr>
          <w:rFonts w:ascii="Arial" w:hAnsi="Arial"/>
          <w:kern w:val="0"/>
          <w:sz w:val="20"/>
          <w:szCs w:val="20"/>
        </w:rPr>
        <w:t xml:space="preserve"> might not be the same meaning </w:t>
      </w:r>
      <w:r w:rsidR="00EA747E">
        <w:rPr>
          <w:rFonts w:ascii="Arial" w:hAnsi="Arial"/>
          <w:kern w:val="0"/>
          <w:sz w:val="20"/>
          <w:szCs w:val="20"/>
        </w:rPr>
        <w:t xml:space="preserve">or result </w:t>
      </w:r>
      <w:r w:rsidR="002D45DB">
        <w:rPr>
          <w:rFonts w:ascii="Arial" w:hAnsi="Arial"/>
          <w:kern w:val="0"/>
          <w:sz w:val="20"/>
          <w:szCs w:val="20"/>
        </w:rPr>
        <w:t xml:space="preserve">as </w:t>
      </w:r>
      <w:r w:rsidR="00EA747E">
        <w:rPr>
          <w:rFonts w:ascii="Arial" w:hAnsi="Arial"/>
          <w:kern w:val="0"/>
          <w:sz w:val="20"/>
          <w:szCs w:val="20"/>
        </w:rPr>
        <w:t xml:space="preserve">the legacy </w:t>
      </w:r>
      <w:r w:rsidR="002D45DB">
        <w:rPr>
          <w:rFonts w:ascii="Arial" w:hAnsi="Arial"/>
          <w:kern w:val="0"/>
          <w:sz w:val="20"/>
          <w:szCs w:val="20"/>
        </w:rPr>
        <w:t>handover, while in the following we continue using the terminology “handover” with this possibility.</w:t>
      </w:r>
    </w:p>
    <w:tbl>
      <w:tblPr>
        <w:tblStyle w:val="a8"/>
        <w:tblW w:w="0" w:type="auto"/>
        <w:tblLook w:val="04A0" w:firstRow="1" w:lastRow="0" w:firstColumn="1" w:lastColumn="0" w:noHBand="0" w:noVBand="1"/>
      </w:tblPr>
      <w:tblGrid>
        <w:gridCol w:w="9629"/>
      </w:tblGrid>
      <w:tr w:rsidR="005479C2" w:rsidTr="000B4987">
        <w:tc>
          <w:tcPr>
            <w:tcW w:w="9629" w:type="dxa"/>
            <w:vAlign w:val="center"/>
          </w:tcPr>
          <w:p w:rsidR="005479C2" w:rsidRPr="000F30F6" w:rsidRDefault="005479C2" w:rsidP="003E16F6">
            <w:pPr>
              <w:widowControl/>
              <w:spacing w:after="120" w:line="240" w:lineRule="atLeast"/>
              <w:contextualSpacing/>
              <w:rPr>
                <w:rFonts w:ascii="Times New Roman" w:hAnsi="Times New Roman" w:cs="Times New Roman"/>
                <w:kern w:val="0"/>
                <w:sz w:val="20"/>
                <w:szCs w:val="20"/>
              </w:rPr>
            </w:pPr>
            <w:r w:rsidRPr="000F30F6">
              <w:rPr>
                <w:rFonts w:ascii="Times New Roman" w:hAnsi="Times New Roman" w:cs="Times New Roman"/>
                <w:bCs/>
              </w:rPr>
              <w:t>The goal of L1/L2 mobility enhancements is to enable a serving cell change via L1/L2 signalling, in order to reduce the latency, overhead and interruption time.</w:t>
            </w:r>
          </w:p>
        </w:tc>
      </w:tr>
    </w:tbl>
    <w:p w:rsidR="005479C2" w:rsidRDefault="005479C2" w:rsidP="003E16F6">
      <w:pPr>
        <w:widowControl/>
        <w:spacing w:after="120" w:line="240" w:lineRule="atLeast"/>
        <w:rPr>
          <w:rFonts w:ascii="Arial" w:hAnsi="Arial"/>
          <w:kern w:val="0"/>
          <w:sz w:val="20"/>
          <w:szCs w:val="20"/>
        </w:rPr>
      </w:pPr>
    </w:p>
    <w:p w:rsidR="00E44C39" w:rsidRDefault="006E3D12" w:rsidP="003E16F6">
      <w:pPr>
        <w:widowControl/>
        <w:spacing w:after="120" w:line="240" w:lineRule="atLeast"/>
        <w:rPr>
          <w:rFonts w:ascii="Arial" w:hAnsi="Arial"/>
          <w:kern w:val="0"/>
          <w:sz w:val="20"/>
          <w:szCs w:val="20"/>
        </w:rPr>
      </w:pPr>
      <w:r>
        <w:rPr>
          <w:rFonts w:ascii="Arial" w:hAnsi="Arial"/>
          <w:kern w:val="0"/>
          <w:sz w:val="20"/>
          <w:szCs w:val="20"/>
        </w:rPr>
        <w:t>In high level observations, t</w:t>
      </w:r>
      <w:r w:rsidR="005636BD">
        <w:rPr>
          <w:rFonts w:ascii="Arial" w:hAnsi="Arial"/>
          <w:kern w:val="0"/>
          <w:sz w:val="20"/>
          <w:szCs w:val="20"/>
        </w:rPr>
        <w:t xml:space="preserve">here can be some </w:t>
      </w:r>
      <w:r>
        <w:rPr>
          <w:rFonts w:ascii="Arial" w:hAnsi="Arial"/>
          <w:kern w:val="0"/>
          <w:sz w:val="20"/>
          <w:szCs w:val="20"/>
        </w:rPr>
        <w:t xml:space="preserve">aspects to be enhanced in order </w:t>
      </w:r>
      <w:r w:rsidR="00504A6D">
        <w:rPr>
          <w:rFonts w:ascii="Arial" w:hAnsi="Arial"/>
          <w:kern w:val="0"/>
          <w:sz w:val="20"/>
          <w:szCs w:val="20"/>
        </w:rPr>
        <w:t>to</w:t>
      </w:r>
      <w:r>
        <w:rPr>
          <w:rFonts w:ascii="Arial" w:hAnsi="Arial"/>
          <w:kern w:val="0"/>
          <w:sz w:val="20"/>
          <w:szCs w:val="20"/>
        </w:rPr>
        <w:t xml:space="preserve"> achieve the goal, e.g. measurement </w:t>
      </w:r>
      <w:r w:rsidR="002D45DB">
        <w:rPr>
          <w:rFonts w:ascii="Arial" w:hAnsi="Arial"/>
          <w:kern w:val="0"/>
          <w:sz w:val="20"/>
          <w:szCs w:val="20"/>
        </w:rPr>
        <w:t xml:space="preserve">to be used for </w:t>
      </w:r>
      <w:r>
        <w:rPr>
          <w:rFonts w:ascii="Arial" w:hAnsi="Arial"/>
          <w:kern w:val="0"/>
          <w:sz w:val="20"/>
          <w:szCs w:val="20"/>
        </w:rPr>
        <w:t xml:space="preserve">handover, </w:t>
      </w:r>
      <w:r w:rsidR="006416CC">
        <w:rPr>
          <w:rFonts w:ascii="Arial" w:hAnsi="Arial"/>
          <w:kern w:val="0"/>
          <w:sz w:val="20"/>
          <w:szCs w:val="20"/>
        </w:rPr>
        <w:t xml:space="preserve">signalling </w:t>
      </w:r>
      <w:r w:rsidR="00EA747E">
        <w:rPr>
          <w:rFonts w:ascii="Arial" w:hAnsi="Arial"/>
          <w:kern w:val="0"/>
          <w:sz w:val="20"/>
          <w:szCs w:val="20"/>
        </w:rPr>
        <w:t>to trigger handover and handover execution.</w:t>
      </w:r>
    </w:p>
    <w:p w:rsidR="00C728A3" w:rsidRPr="00CB7670" w:rsidRDefault="001E0342" w:rsidP="00CB7670">
      <w:pPr>
        <w:pStyle w:val="aa"/>
        <w:widowControl/>
        <w:numPr>
          <w:ilvl w:val="0"/>
          <w:numId w:val="6"/>
        </w:numPr>
        <w:spacing w:after="120" w:line="240" w:lineRule="atLeast"/>
        <w:ind w:leftChars="0"/>
        <w:rPr>
          <w:rFonts w:ascii="Arial" w:hAnsi="Arial"/>
          <w:kern w:val="0"/>
          <w:sz w:val="20"/>
          <w:szCs w:val="20"/>
          <w:u w:val="single"/>
        </w:rPr>
      </w:pPr>
      <w:r w:rsidRPr="00CB7670">
        <w:rPr>
          <w:rFonts w:ascii="Arial" w:hAnsi="Arial"/>
          <w:kern w:val="0"/>
          <w:sz w:val="20"/>
          <w:szCs w:val="20"/>
          <w:u w:val="single"/>
        </w:rPr>
        <w:t>Measurement to be used for handover</w:t>
      </w:r>
      <w:r w:rsidR="003471EC">
        <w:rPr>
          <w:rFonts w:ascii="Arial" w:hAnsi="Arial"/>
          <w:kern w:val="0"/>
          <w:sz w:val="20"/>
          <w:szCs w:val="20"/>
          <w:u w:val="single"/>
        </w:rPr>
        <w:t xml:space="preserve"> decision</w:t>
      </w:r>
    </w:p>
    <w:p w:rsidR="001E0342" w:rsidRDefault="00D05A05" w:rsidP="002A7DAB">
      <w:pPr>
        <w:widowControl/>
        <w:spacing w:after="120" w:line="240" w:lineRule="atLeast"/>
        <w:rPr>
          <w:rFonts w:ascii="Arial" w:hAnsi="Arial"/>
          <w:kern w:val="0"/>
          <w:sz w:val="20"/>
          <w:szCs w:val="20"/>
        </w:rPr>
      </w:pPr>
      <w:r>
        <w:rPr>
          <w:rFonts w:ascii="Arial" w:hAnsi="Arial"/>
          <w:kern w:val="0"/>
          <w:sz w:val="20"/>
          <w:szCs w:val="20"/>
        </w:rPr>
        <w:t xml:space="preserve">The legacy L3 measurement based HO is </w:t>
      </w:r>
      <w:r w:rsidR="007105A6">
        <w:rPr>
          <w:rFonts w:ascii="Arial" w:hAnsi="Arial"/>
          <w:kern w:val="0"/>
          <w:sz w:val="20"/>
          <w:szCs w:val="20"/>
        </w:rPr>
        <w:t xml:space="preserve">reliable and works properly in most cases. </w:t>
      </w:r>
      <w:r w:rsidR="002A7DAB">
        <w:rPr>
          <w:rFonts w:ascii="Arial" w:hAnsi="Arial"/>
          <w:kern w:val="0"/>
          <w:sz w:val="20"/>
          <w:szCs w:val="20"/>
        </w:rPr>
        <w:t>If this is replaced by L1/L2 measurements, the reliability could n</w:t>
      </w:r>
      <w:r w:rsidR="00C61A4C">
        <w:rPr>
          <w:rFonts w:ascii="Arial" w:hAnsi="Arial"/>
          <w:kern w:val="0"/>
          <w:sz w:val="20"/>
          <w:szCs w:val="20"/>
        </w:rPr>
        <w:t>ot be as good as that of</w:t>
      </w:r>
      <w:r w:rsidR="002A7DAB">
        <w:rPr>
          <w:rFonts w:ascii="Arial" w:hAnsi="Arial"/>
          <w:kern w:val="0"/>
          <w:sz w:val="20"/>
          <w:szCs w:val="20"/>
        </w:rPr>
        <w:t xml:space="preserve"> L3 measurements. For example, L1</w:t>
      </w:r>
      <w:r w:rsidR="007D1D05">
        <w:rPr>
          <w:rFonts w:ascii="Arial" w:hAnsi="Arial"/>
          <w:kern w:val="0"/>
          <w:sz w:val="20"/>
          <w:szCs w:val="20"/>
        </w:rPr>
        <w:t xml:space="preserve"> (and/or </w:t>
      </w:r>
      <w:r w:rsidR="002A7DAB">
        <w:rPr>
          <w:rFonts w:ascii="Arial" w:hAnsi="Arial"/>
          <w:kern w:val="0"/>
          <w:sz w:val="20"/>
          <w:szCs w:val="20"/>
        </w:rPr>
        <w:t>L2</w:t>
      </w:r>
      <w:r w:rsidR="007D1D05">
        <w:rPr>
          <w:rFonts w:ascii="Arial" w:hAnsi="Arial"/>
          <w:kern w:val="0"/>
          <w:sz w:val="20"/>
          <w:szCs w:val="20"/>
        </w:rPr>
        <w:t>)</w:t>
      </w:r>
      <w:r w:rsidR="002A7DAB">
        <w:rPr>
          <w:rFonts w:ascii="Arial" w:hAnsi="Arial"/>
          <w:kern w:val="0"/>
          <w:sz w:val="20"/>
          <w:szCs w:val="20"/>
        </w:rPr>
        <w:t xml:space="preserve"> measurements based HO triggering may cause a frequent HO</w:t>
      </w:r>
      <w:r w:rsidR="00801179">
        <w:rPr>
          <w:rFonts w:ascii="Arial" w:hAnsi="Arial"/>
          <w:kern w:val="0"/>
          <w:sz w:val="20"/>
          <w:szCs w:val="20"/>
        </w:rPr>
        <w:t xml:space="preserve"> (e.g. ping-pong)</w:t>
      </w:r>
      <w:r w:rsidR="002A7DAB">
        <w:rPr>
          <w:rFonts w:ascii="Arial" w:hAnsi="Arial"/>
          <w:kern w:val="0"/>
          <w:sz w:val="20"/>
          <w:szCs w:val="20"/>
        </w:rPr>
        <w:t xml:space="preserve">. Although such frequent HO may not be a big problem in L1/L2 based mobility compared to L3 based mobility, it should be carefully considered. We assume this aspect </w:t>
      </w:r>
      <w:r w:rsidR="00755F7E">
        <w:rPr>
          <w:rFonts w:ascii="Arial" w:hAnsi="Arial"/>
          <w:kern w:val="0"/>
          <w:sz w:val="20"/>
          <w:szCs w:val="20"/>
        </w:rPr>
        <w:t>is related to the objective “L1 enhancement for inter-cell beam management” which is led by RAN1</w:t>
      </w:r>
      <w:r w:rsidR="00937F6F">
        <w:rPr>
          <w:rFonts w:ascii="Arial" w:hAnsi="Arial"/>
          <w:kern w:val="0"/>
          <w:sz w:val="20"/>
          <w:szCs w:val="20"/>
        </w:rPr>
        <w:t xml:space="preserve"> </w:t>
      </w:r>
      <w:r w:rsidR="00755F7E">
        <w:rPr>
          <w:rFonts w:ascii="Arial" w:hAnsi="Arial"/>
          <w:kern w:val="0"/>
          <w:sz w:val="20"/>
          <w:szCs w:val="20"/>
        </w:rPr>
        <w:t xml:space="preserve">and thus </w:t>
      </w:r>
      <w:r w:rsidR="002A7DAB">
        <w:rPr>
          <w:rFonts w:ascii="Arial" w:hAnsi="Arial"/>
          <w:kern w:val="0"/>
          <w:sz w:val="20"/>
          <w:szCs w:val="20"/>
        </w:rPr>
        <w:t xml:space="preserve">can be discussed after </w:t>
      </w:r>
      <w:r w:rsidR="00755F7E">
        <w:rPr>
          <w:rFonts w:ascii="Arial" w:hAnsi="Arial"/>
          <w:kern w:val="0"/>
          <w:sz w:val="20"/>
          <w:szCs w:val="20"/>
        </w:rPr>
        <w:t>some progress in RAN1</w:t>
      </w:r>
      <w:r w:rsidR="002A7DAB">
        <w:rPr>
          <w:rFonts w:ascii="Arial" w:hAnsi="Arial"/>
          <w:kern w:val="0"/>
          <w:sz w:val="20"/>
          <w:szCs w:val="20"/>
        </w:rPr>
        <w:t>.</w:t>
      </w:r>
      <w:r w:rsidR="00A24510">
        <w:rPr>
          <w:rFonts w:ascii="Arial" w:hAnsi="Arial"/>
          <w:kern w:val="0"/>
          <w:sz w:val="20"/>
          <w:szCs w:val="20"/>
        </w:rPr>
        <w:t xml:space="preserve"> In other words, RAN2 should </w:t>
      </w:r>
      <w:r w:rsidR="005660E2">
        <w:rPr>
          <w:rFonts w:ascii="Arial" w:hAnsi="Arial"/>
          <w:kern w:val="0"/>
          <w:sz w:val="20"/>
          <w:szCs w:val="20"/>
        </w:rPr>
        <w:t xml:space="preserve">start from discussions on </w:t>
      </w:r>
      <w:r w:rsidR="00A24510">
        <w:rPr>
          <w:rFonts w:ascii="Arial" w:hAnsi="Arial"/>
          <w:kern w:val="0"/>
          <w:sz w:val="20"/>
          <w:szCs w:val="20"/>
        </w:rPr>
        <w:t>overall modelling of L1/L2 based mobility without excluding any enhancements on measurements</w:t>
      </w:r>
      <w:r w:rsidR="00B80AEE">
        <w:rPr>
          <w:rFonts w:ascii="Arial" w:hAnsi="Arial"/>
          <w:kern w:val="0"/>
          <w:sz w:val="20"/>
          <w:szCs w:val="20"/>
        </w:rPr>
        <w:t xml:space="preserve"> for handover</w:t>
      </w:r>
      <w:r w:rsidR="00A24510">
        <w:rPr>
          <w:rFonts w:ascii="Arial" w:hAnsi="Arial"/>
          <w:kern w:val="0"/>
          <w:sz w:val="20"/>
          <w:szCs w:val="20"/>
        </w:rPr>
        <w:t>.</w:t>
      </w:r>
    </w:p>
    <w:p w:rsidR="00D05A05" w:rsidRDefault="00D05A05" w:rsidP="003E16F6">
      <w:pPr>
        <w:widowControl/>
        <w:spacing w:after="120" w:line="240" w:lineRule="atLeast"/>
        <w:rPr>
          <w:rFonts w:ascii="Arial" w:hAnsi="Arial"/>
          <w:kern w:val="0"/>
          <w:sz w:val="20"/>
          <w:szCs w:val="20"/>
        </w:rPr>
      </w:pPr>
    </w:p>
    <w:p w:rsidR="001E0342" w:rsidRPr="00CB7670" w:rsidRDefault="001E0342" w:rsidP="00CB7670">
      <w:pPr>
        <w:pStyle w:val="aa"/>
        <w:widowControl/>
        <w:numPr>
          <w:ilvl w:val="0"/>
          <w:numId w:val="6"/>
        </w:numPr>
        <w:spacing w:after="120" w:line="240" w:lineRule="atLeast"/>
        <w:ind w:leftChars="0"/>
        <w:rPr>
          <w:rFonts w:ascii="Arial" w:hAnsi="Arial"/>
          <w:kern w:val="0"/>
          <w:sz w:val="20"/>
          <w:szCs w:val="20"/>
          <w:u w:val="single"/>
        </w:rPr>
      </w:pPr>
      <w:r w:rsidRPr="00CB7670">
        <w:rPr>
          <w:rFonts w:ascii="Arial" w:hAnsi="Arial" w:hint="eastAsia"/>
          <w:kern w:val="0"/>
          <w:sz w:val="20"/>
          <w:szCs w:val="20"/>
          <w:u w:val="single"/>
        </w:rPr>
        <w:t>S</w:t>
      </w:r>
      <w:r w:rsidRPr="00CB7670">
        <w:rPr>
          <w:rFonts w:ascii="Arial" w:hAnsi="Arial"/>
          <w:kern w:val="0"/>
          <w:sz w:val="20"/>
          <w:szCs w:val="20"/>
          <w:u w:val="single"/>
        </w:rPr>
        <w:t>ignalling to trigger handover</w:t>
      </w:r>
    </w:p>
    <w:p w:rsidR="00E85924" w:rsidRDefault="00E85924" w:rsidP="003E16F6">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 xml:space="preserve">s already </w:t>
      </w:r>
      <w:r>
        <w:rPr>
          <w:rFonts w:ascii="Arial" w:hAnsi="Arial" w:hint="eastAsia"/>
          <w:kern w:val="0"/>
          <w:sz w:val="20"/>
          <w:szCs w:val="20"/>
        </w:rPr>
        <w:t>d</w:t>
      </w:r>
      <w:r>
        <w:rPr>
          <w:rFonts w:ascii="Arial" w:hAnsi="Arial"/>
          <w:kern w:val="0"/>
          <w:sz w:val="20"/>
          <w:szCs w:val="20"/>
        </w:rPr>
        <w:t xml:space="preserve">escribed in the WID, we assume this is to be L1/L2 signalling, i.e. either PDCCH or MAC CE. </w:t>
      </w:r>
      <w:r w:rsidR="00B44A8A">
        <w:rPr>
          <w:rFonts w:ascii="Arial" w:hAnsi="Arial"/>
          <w:kern w:val="0"/>
          <w:sz w:val="20"/>
          <w:szCs w:val="20"/>
        </w:rPr>
        <w:t xml:space="preserve">This reduces a signalling delay to trigger the HO a lot. </w:t>
      </w:r>
      <w:r w:rsidR="00202345">
        <w:rPr>
          <w:rFonts w:ascii="Arial" w:hAnsi="Arial"/>
          <w:kern w:val="0"/>
          <w:sz w:val="20"/>
          <w:szCs w:val="20"/>
        </w:rPr>
        <w:t xml:space="preserve">On the other hand, </w:t>
      </w:r>
      <w:r>
        <w:rPr>
          <w:rFonts w:ascii="Arial" w:hAnsi="Arial"/>
          <w:kern w:val="0"/>
          <w:sz w:val="20"/>
          <w:szCs w:val="20"/>
        </w:rPr>
        <w:t xml:space="preserve">there is one fundamental question for RRC configuration of the target cell. </w:t>
      </w:r>
      <w:r w:rsidR="00DB0855">
        <w:rPr>
          <w:rFonts w:ascii="Arial" w:hAnsi="Arial"/>
          <w:kern w:val="0"/>
          <w:sz w:val="20"/>
          <w:szCs w:val="20"/>
        </w:rPr>
        <w:t xml:space="preserve">The legacy RRC signalling itself includes the RRC configuration of the target cell, while L1/L2 signalling cannot include </w:t>
      </w:r>
      <w:r w:rsidR="005A599B">
        <w:rPr>
          <w:rFonts w:ascii="Arial" w:hAnsi="Arial"/>
          <w:kern w:val="0"/>
          <w:sz w:val="20"/>
          <w:szCs w:val="20"/>
        </w:rPr>
        <w:t>those configurations.</w:t>
      </w:r>
      <w:r w:rsidR="00B44A8A">
        <w:rPr>
          <w:rFonts w:ascii="Arial" w:hAnsi="Arial"/>
          <w:kern w:val="0"/>
          <w:sz w:val="20"/>
          <w:szCs w:val="20"/>
        </w:rPr>
        <w:t xml:space="preserve"> </w:t>
      </w:r>
      <w:r w:rsidR="008111A1">
        <w:rPr>
          <w:rFonts w:ascii="Arial" w:hAnsi="Arial"/>
          <w:kern w:val="0"/>
          <w:sz w:val="20"/>
          <w:szCs w:val="20"/>
        </w:rPr>
        <w:t xml:space="preserve">The L1/L2 signalling can be assumed </w:t>
      </w:r>
      <w:r w:rsidR="008111A1">
        <w:rPr>
          <w:rFonts w:ascii="Arial" w:hAnsi="Arial"/>
          <w:kern w:val="0"/>
          <w:sz w:val="20"/>
          <w:szCs w:val="20"/>
        </w:rPr>
        <w:lastRenderedPageBreak/>
        <w:t>for L1/L2 mobility with improvements for RRC configuration of the target cell, e.g. pre</w:t>
      </w:r>
      <w:r w:rsidR="00CA0946">
        <w:rPr>
          <w:rFonts w:ascii="Arial" w:hAnsi="Arial"/>
          <w:kern w:val="0"/>
          <w:sz w:val="20"/>
          <w:szCs w:val="20"/>
        </w:rPr>
        <w:t>-</w:t>
      </w:r>
      <w:r w:rsidR="008111A1">
        <w:rPr>
          <w:rFonts w:ascii="Arial" w:hAnsi="Arial"/>
          <w:kern w:val="0"/>
          <w:sz w:val="20"/>
          <w:szCs w:val="20"/>
        </w:rPr>
        <w:t>configuration.</w:t>
      </w:r>
      <w:r w:rsidR="00B93C8E">
        <w:rPr>
          <w:rFonts w:ascii="Arial" w:hAnsi="Arial"/>
          <w:kern w:val="0"/>
          <w:sz w:val="20"/>
          <w:szCs w:val="20"/>
        </w:rPr>
        <w:t xml:space="preserve"> This is also aligned with the objective (i.e. </w:t>
      </w:r>
      <w:r w:rsidR="000F4087">
        <w:rPr>
          <w:rFonts w:ascii="Arial" w:hAnsi="Arial"/>
          <w:kern w:val="0"/>
          <w:sz w:val="20"/>
          <w:szCs w:val="20"/>
        </w:rPr>
        <w:t xml:space="preserve">the </w:t>
      </w:r>
      <w:r w:rsidR="00B93C8E">
        <w:rPr>
          <w:rFonts w:ascii="Arial" w:hAnsi="Arial"/>
          <w:kern w:val="0"/>
          <w:sz w:val="20"/>
          <w:szCs w:val="20"/>
        </w:rPr>
        <w:t xml:space="preserve">first </w:t>
      </w:r>
      <w:r w:rsidR="000F4087">
        <w:rPr>
          <w:rFonts w:ascii="Arial" w:hAnsi="Arial"/>
          <w:kern w:val="0"/>
          <w:sz w:val="20"/>
          <w:szCs w:val="20"/>
        </w:rPr>
        <w:t xml:space="preserve">and second </w:t>
      </w:r>
      <w:r w:rsidR="00B93C8E">
        <w:rPr>
          <w:rFonts w:ascii="Arial" w:hAnsi="Arial"/>
          <w:kern w:val="0"/>
          <w:sz w:val="20"/>
          <w:szCs w:val="20"/>
        </w:rPr>
        <w:t>sub-bullet below).</w:t>
      </w:r>
    </w:p>
    <w:tbl>
      <w:tblPr>
        <w:tblStyle w:val="a8"/>
        <w:tblW w:w="0" w:type="auto"/>
        <w:tblLook w:val="04A0" w:firstRow="1" w:lastRow="0" w:firstColumn="1" w:lastColumn="0" w:noHBand="0" w:noVBand="1"/>
      </w:tblPr>
      <w:tblGrid>
        <w:gridCol w:w="9629"/>
      </w:tblGrid>
      <w:tr w:rsidR="00F6652B" w:rsidTr="00F6652B">
        <w:tc>
          <w:tcPr>
            <w:tcW w:w="9629" w:type="dxa"/>
          </w:tcPr>
          <w:p w:rsidR="00F6652B" w:rsidRPr="00F6652B" w:rsidRDefault="00F6652B" w:rsidP="00F6652B">
            <w:pPr>
              <w:widowControl/>
              <w:numPr>
                <w:ilvl w:val="0"/>
                <w:numId w:val="4"/>
              </w:numPr>
              <w:overflowPunct w:val="0"/>
              <w:autoSpaceDE w:val="0"/>
              <w:autoSpaceDN w:val="0"/>
              <w:adjustRightInd w:val="0"/>
              <w:spacing w:after="180"/>
              <w:contextualSpacing/>
              <w:jc w:val="left"/>
              <w:textAlignment w:val="baseline"/>
              <w:rPr>
                <w:rFonts w:ascii="Times New Roman" w:eastAsia="PMingLiU" w:hAnsi="Times New Roman" w:cs="Times New Roman"/>
                <w:bCs/>
                <w:kern w:val="0"/>
                <w:sz w:val="20"/>
                <w:szCs w:val="20"/>
                <w:lang w:val="en-US" w:eastAsia="en-GB"/>
              </w:rPr>
            </w:pPr>
            <w:r w:rsidRPr="00F6652B">
              <w:rPr>
                <w:rFonts w:ascii="Times New Roman" w:eastAsia="PMingLiU" w:hAnsi="Times New Roman" w:cs="Times New Roman"/>
                <w:bCs/>
                <w:kern w:val="0"/>
                <w:sz w:val="20"/>
                <w:szCs w:val="20"/>
                <w:lang w:val="en-US" w:eastAsia="en-GB"/>
              </w:rPr>
              <w:t xml:space="preserve">To specify mechanism and procedures of </w:t>
            </w:r>
            <w:r w:rsidRPr="00F6652B">
              <w:rPr>
                <w:rFonts w:ascii="Times New Roman" w:eastAsia="PMingLiU" w:hAnsi="Times New Roman" w:cs="Times New Roman" w:hint="eastAsia"/>
                <w:bCs/>
                <w:kern w:val="0"/>
                <w:sz w:val="20"/>
                <w:szCs w:val="20"/>
                <w:lang w:val="en-US" w:eastAsia="en-GB"/>
              </w:rPr>
              <w:t>L</w:t>
            </w:r>
            <w:r w:rsidRPr="00F6652B">
              <w:rPr>
                <w:rFonts w:ascii="Times New Roman" w:eastAsia="PMingLiU" w:hAnsi="Times New Roman" w:cs="Times New Roman"/>
                <w:bCs/>
                <w:kern w:val="0"/>
                <w:sz w:val="20"/>
                <w:szCs w:val="20"/>
                <w:lang w:val="en-US" w:eastAsia="en-GB"/>
              </w:rPr>
              <w:t>1/L2 based inter-cell mobility for mobility latency reduction:</w:t>
            </w:r>
          </w:p>
          <w:p w:rsidR="00F6652B" w:rsidRPr="00F6652B" w:rsidRDefault="00F6652B" w:rsidP="00F6652B">
            <w:pPr>
              <w:widowControl/>
              <w:numPr>
                <w:ilvl w:val="0"/>
                <w:numId w:val="2"/>
              </w:numPr>
              <w:overflowPunct w:val="0"/>
              <w:autoSpaceDE w:val="0"/>
              <w:autoSpaceDN w:val="0"/>
              <w:adjustRightInd w:val="0"/>
              <w:spacing w:after="180"/>
              <w:contextualSpacing/>
              <w:jc w:val="left"/>
              <w:textAlignment w:val="baseline"/>
              <w:rPr>
                <w:rFonts w:ascii="Times New Roman" w:eastAsia="PMingLiU" w:hAnsi="Times New Roman" w:cs="Times New Roman"/>
                <w:bCs/>
                <w:kern w:val="0"/>
                <w:sz w:val="20"/>
                <w:szCs w:val="20"/>
                <w:lang w:val="en-US" w:eastAsia="en-GB"/>
              </w:rPr>
            </w:pPr>
            <w:r w:rsidRPr="00F6652B">
              <w:rPr>
                <w:rFonts w:ascii="Times New Roman" w:eastAsia="PMingLiU" w:hAnsi="Times New Roman" w:cs="Times New Roman"/>
                <w:bCs/>
                <w:kern w:val="0"/>
                <w:sz w:val="20"/>
                <w:szCs w:val="20"/>
                <w:lang w:val="en-US" w:eastAsia="en-GB"/>
              </w:rPr>
              <w:t>Configuration and maintenance for multiple candidate cells to allow fast application of configurations for candidate cells [RAN2, RAN3]</w:t>
            </w:r>
          </w:p>
          <w:p w:rsidR="00F6652B" w:rsidRPr="00F6652B" w:rsidRDefault="00F6652B" w:rsidP="00F6652B">
            <w:pPr>
              <w:widowControl/>
              <w:numPr>
                <w:ilvl w:val="0"/>
                <w:numId w:val="2"/>
              </w:numPr>
              <w:overflowPunct w:val="0"/>
              <w:autoSpaceDE w:val="0"/>
              <w:autoSpaceDN w:val="0"/>
              <w:adjustRightInd w:val="0"/>
              <w:spacing w:after="180"/>
              <w:contextualSpacing/>
              <w:jc w:val="left"/>
              <w:textAlignment w:val="baseline"/>
              <w:rPr>
                <w:rFonts w:ascii="Times New Roman" w:eastAsia="PMingLiU" w:hAnsi="Times New Roman" w:cs="Times New Roman"/>
                <w:bCs/>
                <w:kern w:val="0"/>
                <w:sz w:val="20"/>
                <w:szCs w:val="20"/>
                <w:lang w:val="en-US" w:eastAsia="en-GB"/>
              </w:rPr>
            </w:pPr>
            <w:r w:rsidRPr="00F6652B">
              <w:rPr>
                <w:rFonts w:ascii="Times New Roman" w:eastAsia="PMingLiU" w:hAnsi="Times New Roman" w:cs="Times New Roman"/>
                <w:bCs/>
                <w:kern w:val="0"/>
                <w:sz w:val="20"/>
                <w:szCs w:val="20"/>
                <w:lang w:val="en-US" w:eastAsia="en-GB"/>
              </w:rPr>
              <w:t>Dynamic switch mechanism among candidate serving cells (including SpCell and SCell) for the potential applicable scenarios based on L1</w:t>
            </w:r>
            <w:r w:rsidRPr="00F6652B">
              <w:rPr>
                <w:rFonts w:ascii="Times New Roman" w:eastAsia="PMingLiU" w:hAnsi="Times New Roman" w:cs="Times New Roman" w:hint="eastAsia"/>
                <w:bCs/>
                <w:kern w:val="0"/>
                <w:sz w:val="20"/>
                <w:szCs w:val="20"/>
                <w:lang w:val="en-US" w:eastAsia="en-GB"/>
              </w:rPr>
              <w:t>/</w:t>
            </w:r>
            <w:r w:rsidRPr="00F6652B">
              <w:rPr>
                <w:rFonts w:ascii="Times New Roman" w:eastAsia="PMingLiU" w:hAnsi="Times New Roman" w:cs="Times New Roman"/>
                <w:bCs/>
                <w:kern w:val="0"/>
                <w:sz w:val="20"/>
                <w:szCs w:val="20"/>
                <w:lang w:val="en-US" w:eastAsia="en-GB"/>
              </w:rPr>
              <w:t>L2 signalling [RAN2, RAN1]</w:t>
            </w:r>
          </w:p>
          <w:p w:rsidR="00F6652B" w:rsidRPr="00F6652B" w:rsidRDefault="00F6652B" w:rsidP="00F6652B">
            <w:pPr>
              <w:widowControl/>
              <w:numPr>
                <w:ilvl w:val="0"/>
                <w:numId w:val="2"/>
              </w:numPr>
              <w:overflowPunct w:val="0"/>
              <w:autoSpaceDE w:val="0"/>
              <w:autoSpaceDN w:val="0"/>
              <w:adjustRightInd w:val="0"/>
              <w:spacing w:after="180"/>
              <w:contextualSpacing/>
              <w:jc w:val="left"/>
              <w:textAlignment w:val="baseline"/>
              <w:rPr>
                <w:rFonts w:ascii="Times New Roman" w:eastAsia="PMingLiU" w:hAnsi="Times New Roman" w:cs="Times New Roman"/>
                <w:bCs/>
                <w:kern w:val="0"/>
                <w:sz w:val="20"/>
                <w:szCs w:val="20"/>
                <w:lang w:val="en-US" w:eastAsia="en-GB"/>
              </w:rPr>
            </w:pPr>
            <w:r w:rsidRPr="00F6652B">
              <w:rPr>
                <w:rFonts w:ascii="Times New Roman" w:eastAsia="PMingLiU" w:hAnsi="Times New Roman" w:cs="Times New Roman"/>
                <w:bCs/>
                <w:kern w:val="0"/>
                <w:sz w:val="20"/>
                <w:szCs w:val="20"/>
                <w:lang w:val="en-US" w:eastAsia="en-GB"/>
              </w:rPr>
              <w:t xml:space="preserve">L1 enhancements for inter-cell beam management, including </w:t>
            </w:r>
            <w:r w:rsidRPr="00F6652B">
              <w:rPr>
                <w:rFonts w:ascii="Times New Roman" w:eastAsia="PMingLiU" w:hAnsi="Times New Roman" w:cs="Times New Roman" w:hint="eastAsia"/>
                <w:bCs/>
                <w:kern w:val="0"/>
                <w:sz w:val="20"/>
                <w:szCs w:val="20"/>
                <w:lang w:val="en-US" w:eastAsia="en-GB"/>
              </w:rPr>
              <w:t>L</w:t>
            </w:r>
            <w:r w:rsidRPr="00F6652B">
              <w:rPr>
                <w:rFonts w:ascii="Times New Roman" w:eastAsia="PMingLiU" w:hAnsi="Times New Roman" w:cs="Times New Roman"/>
                <w:bCs/>
                <w:kern w:val="0"/>
                <w:sz w:val="20"/>
                <w:szCs w:val="20"/>
                <w:lang w:val="en-US" w:eastAsia="en-GB"/>
              </w:rPr>
              <w:t>1 measurement and reporting, and beam indication [RAN1, RAN2]</w:t>
            </w:r>
          </w:p>
        </w:tc>
      </w:tr>
    </w:tbl>
    <w:p w:rsidR="00F6652B" w:rsidRDefault="00F6652B" w:rsidP="003E16F6">
      <w:pPr>
        <w:widowControl/>
        <w:spacing w:after="120" w:line="240" w:lineRule="atLeast"/>
        <w:rPr>
          <w:rFonts w:ascii="Arial" w:hAnsi="Arial"/>
          <w:kern w:val="0"/>
          <w:sz w:val="20"/>
          <w:szCs w:val="20"/>
        </w:rPr>
      </w:pPr>
    </w:p>
    <w:p w:rsidR="001E0342" w:rsidRPr="00CB7670" w:rsidRDefault="001E0342" w:rsidP="00CB7670">
      <w:pPr>
        <w:pStyle w:val="aa"/>
        <w:widowControl/>
        <w:numPr>
          <w:ilvl w:val="0"/>
          <w:numId w:val="7"/>
        </w:numPr>
        <w:spacing w:after="120" w:line="240" w:lineRule="atLeast"/>
        <w:ind w:leftChars="0"/>
        <w:rPr>
          <w:rFonts w:ascii="Arial" w:hAnsi="Arial"/>
          <w:kern w:val="0"/>
          <w:sz w:val="20"/>
          <w:szCs w:val="20"/>
          <w:u w:val="single"/>
        </w:rPr>
      </w:pPr>
      <w:r w:rsidRPr="00CB7670">
        <w:rPr>
          <w:rFonts w:ascii="Arial" w:hAnsi="Arial" w:hint="eastAsia"/>
          <w:kern w:val="0"/>
          <w:sz w:val="20"/>
          <w:szCs w:val="20"/>
          <w:u w:val="single"/>
        </w:rPr>
        <w:t>H</w:t>
      </w:r>
      <w:r w:rsidRPr="00CB7670">
        <w:rPr>
          <w:rFonts w:ascii="Arial" w:hAnsi="Arial"/>
          <w:kern w:val="0"/>
          <w:sz w:val="20"/>
          <w:szCs w:val="20"/>
          <w:u w:val="single"/>
        </w:rPr>
        <w:t>andover execution</w:t>
      </w:r>
    </w:p>
    <w:p w:rsidR="00C93511" w:rsidRPr="002C6C08" w:rsidRDefault="00A20593" w:rsidP="003E16F6">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 xml:space="preserve">n the legacy HO, </w:t>
      </w:r>
      <w:r w:rsidR="00080F56">
        <w:rPr>
          <w:rFonts w:ascii="Arial" w:hAnsi="Arial"/>
          <w:kern w:val="0"/>
          <w:sz w:val="20"/>
          <w:szCs w:val="20"/>
        </w:rPr>
        <w:t xml:space="preserve">RRC </w:t>
      </w:r>
      <w:r w:rsidR="00E700EF">
        <w:rPr>
          <w:rFonts w:ascii="Arial" w:hAnsi="Arial"/>
          <w:kern w:val="0"/>
          <w:sz w:val="20"/>
          <w:szCs w:val="20"/>
        </w:rPr>
        <w:t xml:space="preserve">layer </w:t>
      </w:r>
      <w:r w:rsidR="00080F56">
        <w:rPr>
          <w:rFonts w:ascii="Arial" w:hAnsi="Arial"/>
          <w:kern w:val="0"/>
          <w:sz w:val="20"/>
          <w:szCs w:val="20"/>
        </w:rPr>
        <w:t>controls everything including the L2 (and L1) reset</w:t>
      </w:r>
      <w:r w:rsidRPr="00A20593">
        <w:rPr>
          <w:rFonts w:ascii="Arial" w:hAnsi="Arial"/>
          <w:kern w:val="0"/>
          <w:sz w:val="20"/>
          <w:szCs w:val="20"/>
        </w:rPr>
        <w:t>, e.g. MAC reset, RLC re-establishment, PDCP re-establishment or data recovery.</w:t>
      </w:r>
      <w:r w:rsidR="006F77AF">
        <w:rPr>
          <w:rFonts w:ascii="Arial" w:hAnsi="Arial"/>
          <w:kern w:val="0"/>
          <w:sz w:val="20"/>
          <w:szCs w:val="20"/>
        </w:rPr>
        <w:t xml:space="preserve"> </w:t>
      </w:r>
      <w:r w:rsidR="007F567D">
        <w:rPr>
          <w:rFonts w:ascii="Arial" w:hAnsi="Arial"/>
          <w:kern w:val="0"/>
          <w:sz w:val="20"/>
          <w:szCs w:val="20"/>
        </w:rPr>
        <w:t xml:space="preserve">This requires a certain processing delay and causes interruption for e.g. data transmissions and receptions in the </w:t>
      </w:r>
      <w:r w:rsidR="00F21288">
        <w:rPr>
          <w:rFonts w:ascii="Arial" w:hAnsi="Arial"/>
          <w:kern w:val="0"/>
          <w:sz w:val="20"/>
          <w:szCs w:val="20"/>
        </w:rPr>
        <w:t>target cell. It would be good to consider possible enhancements on this L2 handling.</w:t>
      </w:r>
    </w:p>
    <w:p w:rsidR="004C6265" w:rsidRDefault="004C6265" w:rsidP="003E16F6">
      <w:pPr>
        <w:widowControl/>
        <w:spacing w:after="120" w:line="240" w:lineRule="atLeast"/>
        <w:rPr>
          <w:rFonts w:ascii="Arial" w:hAnsi="Arial"/>
          <w:kern w:val="0"/>
          <w:sz w:val="20"/>
          <w:szCs w:val="20"/>
        </w:rPr>
      </w:pPr>
    </w:p>
    <w:p w:rsidR="00DE2BAA" w:rsidRDefault="00DE2BAA" w:rsidP="003E16F6">
      <w:pPr>
        <w:widowControl/>
        <w:spacing w:after="120" w:line="240" w:lineRule="atLeast"/>
        <w:rPr>
          <w:rFonts w:ascii="Arial" w:hAnsi="Arial"/>
          <w:kern w:val="0"/>
          <w:sz w:val="20"/>
          <w:szCs w:val="20"/>
        </w:rPr>
      </w:pPr>
      <w:r>
        <w:rPr>
          <w:rFonts w:ascii="Arial" w:hAnsi="Arial"/>
          <w:kern w:val="0"/>
          <w:sz w:val="20"/>
          <w:szCs w:val="20"/>
        </w:rPr>
        <w:t xml:space="preserve">As said earlier, the observations above for handover can be applied for other serving cell change scenarios basically. Thus, we propose the </w:t>
      </w:r>
      <w:r w:rsidR="00C27DB6">
        <w:rPr>
          <w:rFonts w:ascii="Arial" w:hAnsi="Arial"/>
          <w:kern w:val="0"/>
          <w:sz w:val="20"/>
          <w:szCs w:val="20"/>
        </w:rPr>
        <w:t>scope of potential enhancements should be common for all scenarios, unless it is not applicable.</w:t>
      </w:r>
    </w:p>
    <w:p w:rsidR="0011000E" w:rsidRPr="002C6C08" w:rsidRDefault="0011000E" w:rsidP="0011000E">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646800">
        <w:rPr>
          <w:rFonts w:ascii="Arial" w:hAnsi="Arial"/>
          <w:b/>
          <w:kern w:val="0"/>
          <w:sz w:val="20"/>
          <w:szCs w:val="20"/>
        </w:rPr>
        <w:t>3</w:t>
      </w:r>
      <w:r w:rsidR="007A26A6">
        <w:rPr>
          <w:rFonts w:ascii="Arial" w:hAnsi="Arial" w:hint="eastAsia"/>
          <w:b/>
          <w:kern w:val="0"/>
          <w:sz w:val="20"/>
          <w:szCs w:val="20"/>
        </w:rPr>
        <w:t xml:space="preserve">: </w:t>
      </w:r>
      <w:r w:rsidR="007A26A6">
        <w:rPr>
          <w:rFonts w:ascii="Arial" w:hAnsi="Arial"/>
          <w:b/>
          <w:kern w:val="0"/>
          <w:sz w:val="20"/>
          <w:szCs w:val="20"/>
        </w:rPr>
        <w:t>The following areas are considered as scope of potential enhancement</w:t>
      </w:r>
      <w:r w:rsidR="00676725">
        <w:rPr>
          <w:rFonts w:ascii="Arial" w:hAnsi="Arial"/>
          <w:b/>
          <w:kern w:val="0"/>
          <w:sz w:val="20"/>
          <w:szCs w:val="20"/>
        </w:rPr>
        <w:t>s</w:t>
      </w:r>
      <w:r w:rsidR="007A26A6">
        <w:rPr>
          <w:rFonts w:ascii="Arial" w:hAnsi="Arial"/>
          <w:b/>
          <w:kern w:val="0"/>
          <w:sz w:val="20"/>
          <w:szCs w:val="20"/>
        </w:rPr>
        <w:t>:</w:t>
      </w:r>
    </w:p>
    <w:p w:rsidR="003B7274" w:rsidRPr="00232EDB" w:rsidRDefault="003F0AE2" w:rsidP="00232EDB">
      <w:pPr>
        <w:pStyle w:val="aa"/>
        <w:widowControl/>
        <w:numPr>
          <w:ilvl w:val="0"/>
          <w:numId w:val="8"/>
        </w:numPr>
        <w:spacing w:after="120" w:line="240" w:lineRule="atLeast"/>
        <w:ind w:leftChars="0"/>
        <w:rPr>
          <w:rFonts w:ascii="Arial" w:hAnsi="Arial"/>
          <w:kern w:val="0"/>
          <w:sz w:val="20"/>
          <w:szCs w:val="20"/>
        </w:rPr>
      </w:pPr>
      <w:r>
        <w:rPr>
          <w:rFonts w:ascii="Arial" w:hAnsi="Arial"/>
          <w:kern w:val="0"/>
          <w:sz w:val="20"/>
          <w:szCs w:val="20"/>
        </w:rPr>
        <w:t>Reduce latency to trigger serving cell change</w:t>
      </w:r>
    </w:p>
    <w:p w:rsidR="00C73F14" w:rsidRDefault="003F0AE2" w:rsidP="003F0AE2">
      <w:pPr>
        <w:pStyle w:val="aa"/>
        <w:widowControl/>
        <w:numPr>
          <w:ilvl w:val="0"/>
          <w:numId w:val="8"/>
        </w:numPr>
        <w:spacing w:after="120" w:line="240" w:lineRule="atLeast"/>
        <w:ind w:leftChars="0"/>
        <w:rPr>
          <w:rFonts w:ascii="Arial" w:hAnsi="Arial"/>
          <w:kern w:val="0"/>
          <w:sz w:val="20"/>
          <w:szCs w:val="20"/>
        </w:rPr>
      </w:pPr>
      <w:r>
        <w:rPr>
          <w:rFonts w:ascii="Arial" w:hAnsi="Arial"/>
          <w:kern w:val="0"/>
          <w:sz w:val="20"/>
          <w:szCs w:val="20"/>
        </w:rPr>
        <w:t>Reduce interrupt</w:t>
      </w:r>
      <w:r w:rsidR="00442993">
        <w:rPr>
          <w:rFonts w:ascii="Arial" w:hAnsi="Arial"/>
          <w:kern w:val="0"/>
          <w:sz w:val="20"/>
          <w:szCs w:val="20"/>
        </w:rPr>
        <w:t xml:space="preserve">ion time </w:t>
      </w:r>
      <w:r w:rsidR="00A228AA">
        <w:rPr>
          <w:rFonts w:ascii="Arial" w:hAnsi="Arial"/>
          <w:kern w:val="0"/>
          <w:sz w:val="20"/>
          <w:szCs w:val="20"/>
        </w:rPr>
        <w:t>during</w:t>
      </w:r>
      <w:r w:rsidR="00442993">
        <w:rPr>
          <w:rFonts w:ascii="Arial" w:hAnsi="Arial"/>
          <w:kern w:val="0"/>
          <w:sz w:val="20"/>
          <w:szCs w:val="20"/>
        </w:rPr>
        <w:t xml:space="preserve"> </w:t>
      </w:r>
      <w:r w:rsidR="00A228AA">
        <w:rPr>
          <w:rFonts w:ascii="Arial" w:hAnsi="Arial"/>
          <w:kern w:val="0"/>
          <w:sz w:val="20"/>
          <w:szCs w:val="20"/>
        </w:rPr>
        <w:t xml:space="preserve">execution of </w:t>
      </w:r>
      <w:r w:rsidR="00442993">
        <w:rPr>
          <w:rFonts w:ascii="Arial" w:hAnsi="Arial"/>
          <w:kern w:val="0"/>
          <w:sz w:val="20"/>
          <w:szCs w:val="20"/>
        </w:rPr>
        <w:t>serving cell change</w:t>
      </w:r>
    </w:p>
    <w:p w:rsidR="003F0AE2" w:rsidRPr="003F0AE2" w:rsidRDefault="003F0AE2" w:rsidP="003F0AE2">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1A331D">
        <w:rPr>
          <w:rFonts w:ascii="Arial" w:eastAsia="Arial Unicode MS" w:hAnsi="Arial"/>
          <w:kern w:val="0"/>
          <w:sz w:val="20"/>
          <w:szCs w:val="20"/>
        </w:rPr>
        <w:t xml:space="preserve">target scenarios and latency </w:t>
      </w:r>
      <w:r w:rsidR="00444D49">
        <w:rPr>
          <w:rFonts w:ascii="Arial" w:eastAsia="Arial Unicode MS" w:hAnsi="Arial"/>
          <w:kern w:val="0"/>
          <w:sz w:val="20"/>
          <w:szCs w:val="20"/>
        </w:rPr>
        <w:t xml:space="preserve">components </w:t>
      </w:r>
      <w:r w:rsidR="001A331D">
        <w:rPr>
          <w:rFonts w:ascii="Arial" w:eastAsia="Arial Unicode MS" w:hAnsi="Arial"/>
          <w:kern w:val="0"/>
          <w:sz w:val="20"/>
          <w:szCs w:val="20"/>
        </w:rPr>
        <w:t>to be enhanced.</w:t>
      </w:r>
      <w:r w:rsidR="0058007A">
        <w:rPr>
          <w:rFonts w:ascii="Arial" w:eastAsia="Arial Unicode MS" w:hAnsi="Arial"/>
          <w:kern w:val="0"/>
          <w:sz w:val="20"/>
          <w:szCs w:val="20"/>
        </w:rPr>
        <w:t xml:space="preserve"> We made the following proposals as the starting point of this work.</w:t>
      </w:r>
    </w:p>
    <w:p w:rsidR="003E16F6" w:rsidRPr="002C6C08" w:rsidRDefault="003E16F6" w:rsidP="003E16F6">
      <w:pPr>
        <w:widowControl/>
        <w:spacing w:line="240" w:lineRule="atLeast"/>
        <w:rPr>
          <w:rFonts w:ascii="Arial" w:eastAsia="Arial Unicode MS" w:hAnsi="Arial"/>
          <w:kern w:val="0"/>
          <w:sz w:val="20"/>
          <w:szCs w:val="20"/>
        </w:rPr>
      </w:pPr>
    </w:p>
    <w:p w:rsidR="00D96100" w:rsidRPr="00F90C26" w:rsidRDefault="00D96100" w:rsidP="00D96100">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1</w:t>
      </w:r>
      <w:r w:rsidRPr="002C6C08">
        <w:rPr>
          <w:rFonts w:ascii="Arial" w:hAnsi="Arial" w:hint="eastAsia"/>
          <w:b/>
          <w:kern w:val="0"/>
          <w:sz w:val="20"/>
          <w:szCs w:val="20"/>
        </w:rPr>
        <w:t xml:space="preserve">: </w:t>
      </w:r>
      <w:r>
        <w:rPr>
          <w:rFonts w:ascii="Arial" w:hAnsi="Arial"/>
          <w:b/>
          <w:kern w:val="0"/>
          <w:sz w:val="20"/>
          <w:szCs w:val="20"/>
        </w:rPr>
        <w:t>RAN2 to confirm that the work should focuses on intra-DU case at first.</w:t>
      </w:r>
    </w:p>
    <w:p w:rsidR="00D96100" w:rsidRPr="002C6C08" w:rsidRDefault="00D96100" w:rsidP="00D96100">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RAN2 to start working on simpler scenarios (e.g. handover) and later extend scenarios based on outcome for the simpler scenarios.</w:t>
      </w:r>
    </w:p>
    <w:p w:rsidR="003E16F6" w:rsidRPr="002C6C08" w:rsidRDefault="003E16F6" w:rsidP="003E16F6">
      <w:pPr>
        <w:widowControl/>
        <w:spacing w:before="60" w:after="60" w:line="240" w:lineRule="atLeast"/>
        <w:rPr>
          <w:rFonts w:ascii="Arial" w:hAnsi="Arial"/>
          <w:b/>
          <w:kern w:val="0"/>
          <w:sz w:val="20"/>
          <w:szCs w:val="20"/>
        </w:rPr>
      </w:pPr>
    </w:p>
    <w:p w:rsidR="00D96100" w:rsidRPr="002C6C08" w:rsidRDefault="00D96100" w:rsidP="00D96100">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 xml:space="preserve">: </w:t>
      </w:r>
      <w:r>
        <w:rPr>
          <w:rFonts w:ascii="Arial" w:hAnsi="Arial"/>
          <w:b/>
          <w:kern w:val="0"/>
          <w:sz w:val="20"/>
          <w:szCs w:val="20"/>
        </w:rPr>
        <w:t>The following areas are considered as scope of potential enhancements:</w:t>
      </w:r>
    </w:p>
    <w:p w:rsidR="00D96100" w:rsidRPr="00232EDB" w:rsidRDefault="00D96100" w:rsidP="00D96100">
      <w:pPr>
        <w:pStyle w:val="aa"/>
        <w:widowControl/>
        <w:numPr>
          <w:ilvl w:val="0"/>
          <w:numId w:val="8"/>
        </w:numPr>
        <w:spacing w:after="120" w:line="240" w:lineRule="atLeast"/>
        <w:ind w:leftChars="0"/>
        <w:rPr>
          <w:rFonts w:ascii="Arial" w:hAnsi="Arial"/>
          <w:kern w:val="0"/>
          <w:sz w:val="20"/>
          <w:szCs w:val="20"/>
        </w:rPr>
      </w:pPr>
      <w:r>
        <w:rPr>
          <w:rFonts w:ascii="Arial" w:hAnsi="Arial"/>
          <w:kern w:val="0"/>
          <w:sz w:val="20"/>
          <w:szCs w:val="20"/>
        </w:rPr>
        <w:t>Reduce latency to trigger serving cell change</w:t>
      </w:r>
    </w:p>
    <w:p w:rsidR="00D96100" w:rsidRDefault="00D96100" w:rsidP="00D96100">
      <w:pPr>
        <w:pStyle w:val="aa"/>
        <w:widowControl/>
        <w:numPr>
          <w:ilvl w:val="0"/>
          <w:numId w:val="8"/>
        </w:numPr>
        <w:spacing w:after="120" w:line="240" w:lineRule="atLeast"/>
        <w:ind w:leftChars="0"/>
        <w:rPr>
          <w:rFonts w:ascii="Arial" w:hAnsi="Arial"/>
          <w:kern w:val="0"/>
          <w:sz w:val="20"/>
          <w:szCs w:val="20"/>
        </w:rPr>
      </w:pPr>
      <w:r>
        <w:rPr>
          <w:rFonts w:ascii="Arial" w:hAnsi="Arial"/>
          <w:kern w:val="0"/>
          <w:sz w:val="20"/>
          <w:szCs w:val="20"/>
        </w:rPr>
        <w:t>Reduce interruption time during execution of serving cell change</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Default="003E16F6" w:rsidP="000553AE">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E37CDB" w:rsidRPr="00E37CDB">
        <w:rPr>
          <w:rFonts w:ascii="Arial" w:eastAsia="Arial Unicode MS" w:hAnsi="Arial"/>
          <w:kern w:val="0"/>
          <w:sz w:val="20"/>
          <w:szCs w:val="20"/>
        </w:rPr>
        <w:t>RP-221799</w:t>
      </w:r>
      <w:r w:rsidR="00E37CDB">
        <w:rPr>
          <w:rFonts w:ascii="Arial" w:eastAsia="Arial Unicode MS" w:hAnsi="Arial"/>
          <w:kern w:val="0"/>
          <w:sz w:val="20"/>
          <w:szCs w:val="20"/>
        </w:rPr>
        <w:t xml:space="preserve">, </w:t>
      </w:r>
      <w:r w:rsidR="00820F14">
        <w:rPr>
          <w:rFonts w:ascii="Arial" w:eastAsia="Arial Unicode MS" w:hAnsi="Arial"/>
          <w:kern w:val="0"/>
          <w:sz w:val="20"/>
          <w:szCs w:val="20"/>
        </w:rPr>
        <w:t>“</w:t>
      </w:r>
      <w:r w:rsidR="00E37CDB" w:rsidRPr="00E37CDB">
        <w:rPr>
          <w:rFonts w:ascii="Arial" w:eastAsia="Arial Unicode MS" w:hAnsi="Arial"/>
          <w:kern w:val="0"/>
          <w:sz w:val="20"/>
          <w:szCs w:val="20"/>
        </w:rPr>
        <w:t>Further NR Mobility Enhancements</w:t>
      </w:r>
      <w:r w:rsidR="00820F14">
        <w:rPr>
          <w:rFonts w:ascii="Arial" w:eastAsia="Arial Unicode MS" w:hAnsi="Arial"/>
          <w:kern w:val="0"/>
          <w:sz w:val="20"/>
          <w:szCs w:val="20"/>
        </w:rPr>
        <w:t>”</w:t>
      </w:r>
      <w:r w:rsidR="00E37CDB">
        <w:rPr>
          <w:rFonts w:ascii="Arial" w:eastAsia="Arial Unicode MS" w:hAnsi="Arial"/>
          <w:kern w:val="0"/>
          <w:sz w:val="20"/>
          <w:szCs w:val="20"/>
        </w:rPr>
        <w:t xml:space="preserve"> (WID)</w:t>
      </w:r>
    </w:p>
    <w:p w:rsidR="00E37CDB" w:rsidRPr="002C6C08" w:rsidRDefault="00E37CDB" w:rsidP="003E16F6">
      <w:pPr>
        <w:widowControl/>
        <w:spacing w:line="240" w:lineRule="atLeast"/>
        <w:rPr>
          <w:rFonts w:ascii="Arial" w:eastAsia="Arial Unicode MS" w:hAnsi="Arial"/>
          <w:kern w:val="0"/>
          <w:sz w:val="20"/>
          <w:szCs w:val="20"/>
        </w:rPr>
      </w:pPr>
    </w:p>
    <w:p w:rsidR="003E16F6" w:rsidRPr="003E16F6" w:rsidRDefault="003E16F6" w:rsidP="003E16F6">
      <w:bookmarkStart w:id="1" w:name="_GoBack"/>
      <w:bookmarkEnd w:id="1"/>
    </w:p>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0F5" w:rsidRDefault="00EF00F5" w:rsidP="005F4664">
      <w:r>
        <w:separator/>
      </w:r>
    </w:p>
  </w:endnote>
  <w:endnote w:type="continuationSeparator" w:id="0">
    <w:p w:rsidR="00EF00F5" w:rsidRDefault="00EF00F5"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PMingLiU">
    <w:altName w:val="Microsoft JhengHei"/>
    <w:panose1 w:val="02010601000101010101"/>
    <w:charset w:val="88"/>
    <w:family w:val="auto"/>
    <w:pitch w:val="variable"/>
    <w:sig w:usb0="00000000"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0F5" w:rsidRDefault="00EF00F5" w:rsidP="005F4664">
      <w:r>
        <w:separator/>
      </w:r>
    </w:p>
  </w:footnote>
  <w:footnote w:type="continuationSeparator" w:id="0">
    <w:p w:rsidR="00EF00F5" w:rsidRDefault="00EF00F5"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15:restartNumberingAfterBreak="0">
    <w:nsid w:val="11A50F65"/>
    <w:multiLevelType w:val="hybridMultilevel"/>
    <w:tmpl w:val="91C23008"/>
    <w:lvl w:ilvl="0" w:tplc="04090019">
      <w:start w:val="1"/>
      <w:numFmt w:val="lowerLetter"/>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CC86A04"/>
    <w:multiLevelType w:val="hybridMultilevel"/>
    <w:tmpl w:val="ECBEB69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F396931"/>
    <w:multiLevelType w:val="hybridMultilevel"/>
    <w:tmpl w:val="AA724F8C"/>
    <w:lvl w:ilvl="0" w:tplc="08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D2B2D46"/>
    <w:multiLevelType w:val="hybridMultilevel"/>
    <w:tmpl w:val="F6B66E62"/>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6"/>
  </w:num>
  <w:num w:numId="4">
    <w:abstractNumId w:val="5"/>
  </w:num>
  <w:num w:numId="5">
    <w:abstractNumId w:val="3"/>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30AB1"/>
    <w:rsid w:val="00045897"/>
    <w:rsid w:val="000553AE"/>
    <w:rsid w:val="00060974"/>
    <w:rsid w:val="00063DEE"/>
    <w:rsid w:val="000743C1"/>
    <w:rsid w:val="00080F56"/>
    <w:rsid w:val="00094106"/>
    <w:rsid w:val="000A024E"/>
    <w:rsid w:val="000B4987"/>
    <w:rsid w:val="000B5303"/>
    <w:rsid w:val="000E4A37"/>
    <w:rsid w:val="000E4EB7"/>
    <w:rsid w:val="000F30F6"/>
    <w:rsid w:val="000F4087"/>
    <w:rsid w:val="0011000E"/>
    <w:rsid w:val="00110A85"/>
    <w:rsid w:val="00122F9F"/>
    <w:rsid w:val="001242E2"/>
    <w:rsid w:val="00124651"/>
    <w:rsid w:val="001310F8"/>
    <w:rsid w:val="001504D8"/>
    <w:rsid w:val="0016204C"/>
    <w:rsid w:val="0016321E"/>
    <w:rsid w:val="001741CD"/>
    <w:rsid w:val="0018353F"/>
    <w:rsid w:val="00184125"/>
    <w:rsid w:val="0019075B"/>
    <w:rsid w:val="0019658A"/>
    <w:rsid w:val="001A331D"/>
    <w:rsid w:val="001B582D"/>
    <w:rsid w:val="001C1521"/>
    <w:rsid w:val="001D270C"/>
    <w:rsid w:val="001D3074"/>
    <w:rsid w:val="001D579F"/>
    <w:rsid w:val="001D6661"/>
    <w:rsid w:val="001E0342"/>
    <w:rsid w:val="00202345"/>
    <w:rsid w:val="00216205"/>
    <w:rsid w:val="00232EDB"/>
    <w:rsid w:val="0028555E"/>
    <w:rsid w:val="00285E5B"/>
    <w:rsid w:val="00293593"/>
    <w:rsid w:val="00295106"/>
    <w:rsid w:val="00297E8B"/>
    <w:rsid w:val="002A7B1A"/>
    <w:rsid w:val="002A7DAB"/>
    <w:rsid w:val="002C3423"/>
    <w:rsid w:val="002D45DB"/>
    <w:rsid w:val="002E4305"/>
    <w:rsid w:val="002E4352"/>
    <w:rsid w:val="003026DB"/>
    <w:rsid w:val="00311FD2"/>
    <w:rsid w:val="00313DF5"/>
    <w:rsid w:val="00315344"/>
    <w:rsid w:val="003371F0"/>
    <w:rsid w:val="0034641E"/>
    <w:rsid w:val="003471EC"/>
    <w:rsid w:val="00347F22"/>
    <w:rsid w:val="00361CF6"/>
    <w:rsid w:val="00375C18"/>
    <w:rsid w:val="00391CBE"/>
    <w:rsid w:val="003B44CE"/>
    <w:rsid w:val="003B7274"/>
    <w:rsid w:val="003C391C"/>
    <w:rsid w:val="003D33CB"/>
    <w:rsid w:val="003E16F6"/>
    <w:rsid w:val="003F0AE2"/>
    <w:rsid w:val="003F300A"/>
    <w:rsid w:val="003F5362"/>
    <w:rsid w:val="00406BB0"/>
    <w:rsid w:val="00442993"/>
    <w:rsid w:val="00444D49"/>
    <w:rsid w:val="00467042"/>
    <w:rsid w:val="004673FE"/>
    <w:rsid w:val="00485574"/>
    <w:rsid w:val="004C6265"/>
    <w:rsid w:val="004D0B78"/>
    <w:rsid w:val="004D71C5"/>
    <w:rsid w:val="004F0F43"/>
    <w:rsid w:val="004F433B"/>
    <w:rsid w:val="004F6BB1"/>
    <w:rsid w:val="0050025E"/>
    <w:rsid w:val="00504A6D"/>
    <w:rsid w:val="00522F23"/>
    <w:rsid w:val="00532B5E"/>
    <w:rsid w:val="00535B3D"/>
    <w:rsid w:val="005437E4"/>
    <w:rsid w:val="005479C2"/>
    <w:rsid w:val="00551D22"/>
    <w:rsid w:val="005532AC"/>
    <w:rsid w:val="00553B0E"/>
    <w:rsid w:val="005618A8"/>
    <w:rsid w:val="00563566"/>
    <w:rsid w:val="005636BD"/>
    <w:rsid w:val="005660E2"/>
    <w:rsid w:val="0058007A"/>
    <w:rsid w:val="00596DB9"/>
    <w:rsid w:val="005A599B"/>
    <w:rsid w:val="005A72C5"/>
    <w:rsid w:val="005D1E3E"/>
    <w:rsid w:val="005E2A7D"/>
    <w:rsid w:val="005E7BE6"/>
    <w:rsid w:val="005F4664"/>
    <w:rsid w:val="006010B7"/>
    <w:rsid w:val="006057D5"/>
    <w:rsid w:val="006067C6"/>
    <w:rsid w:val="00627AEB"/>
    <w:rsid w:val="006322D0"/>
    <w:rsid w:val="006416CC"/>
    <w:rsid w:val="00646800"/>
    <w:rsid w:val="006628D2"/>
    <w:rsid w:val="006678E0"/>
    <w:rsid w:val="006736E7"/>
    <w:rsid w:val="00676725"/>
    <w:rsid w:val="00677A19"/>
    <w:rsid w:val="00697F60"/>
    <w:rsid w:val="006A0893"/>
    <w:rsid w:val="006A16FE"/>
    <w:rsid w:val="006B2E48"/>
    <w:rsid w:val="006C5EF9"/>
    <w:rsid w:val="006D3531"/>
    <w:rsid w:val="006E078D"/>
    <w:rsid w:val="006E3D12"/>
    <w:rsid w:val="006F1C23"/>
    <w:rsid w:val="006F77AF"/>
    <w:rsid w:val="007105A6"/>
    <w:rsid w:val="00717247"/>
    <w:rsid w:val="00751CC6"/>
    <w:rsid w:val="00755F7E"/>
    <w:rsid w:val="007641C6"/>
    <w:rsid w:val="00777996"/>
    <w:rsid w:val="00791545"/>
    <w:rsid w:val="007A26A6"/>
    <w:rsid w:val="007B1CFC"/>
    <w:rsid w:val="007C0139"/>
    <w:rsid w:val="007C423E"/>
    <w:rsid w:val="007D1D05"/>
    <w:rsid w:val="007D68BF"/>
    <w:rsid w:val="007E48BC"/>
    <w:rsid w:val="007F3DE8"/>
    <w:rsid w:val="007F567D"/>
    <w:rsid w:val="00801179"/>
    <w:rsid w:val="008111A1"/>
    <w:rsid w:val="008172FB"/>
    <w:rsid w:val="00820F14"/>
    <w:rsid w:val="0084551A"/>
    <w:rsid w:val="00871D75"/>
    <w:rsid w:val="00890541"/>
    <w:rsid w:val="008A53A6"/>
    <w:rsid w:val="008B62AE"/>
    <w:rsid w:val="008C24A3"/>
    <w:rsid w:val="008D52F1"/>
    <w:rsid w:val="008D7675"/>
    <w:rsid w:val="008F3A55"/>
    <w:rsid w:val="008F75B7"/>
    <w:rsid w:val="00901DE9"/>
    <w:rsid w:val="009035B2"/>
    <w:rsid w:val="00926A47"/>
    <w:rsid w:val="009379A9"/>
    <w:rsid w:val="00937F6F"/>
    <w:rsid w:val="009663AD"/>
    <w:rsid w:val="009668AF"/>
    <w:rsid w:val="00977BB8"/>
    <w:rsid w:val="0098703C"/>
    <w:rsid w:val="009908DC"/>
    <w:rsid w:val="00991CAD"/>
    <w:rsid w:val="009955DD"/>
    <w:rsid w:val="009968C2"/>
    <w:rsid w:val="00997E59"/>
    <w:rsid w:val="009A3E1A"/>
    <w:rsid w:val="009A406E"/>
    <w:rsid w:val="009A4D11"/>
    <w:rsid w:val="009E2681"/>
    <w:rsid w:val="009F6268"/>
    <w:rsid w:val="00A01565"/>
    <w:rsid w:val="00A13A4F"/>
    <w:rsid w:val="00A16CA2"/>
    <w:rsid w:val="00A20593"/>
    <w:rsid w:val="00A228AA"/>
    <w:rsid w:val="00A24510"/>
    <w:rsid w:val="00A30CF4"/>
    <w:rsid w:val="00A645F4"/>
    <w:rsid w:val="00A71972"/>
    <w:rsid w:val="00A93388"/>
    <w:rsid w:val="00A9431C"/>
    <w:rsid w:val="00A9634D"/>
    <w:rsid w:val="00AA2B16"/>
    <w:rsid w:val="00AC4BD9"/>
    <w:rsid w:val="00B13E22"/>
    <w:rsid w:val="00B26B13"/>
    <w:rsid w:val="00B44A8A"/>
    <w:rsid w:val="00B50502"/>
    <w:rsid w:val="00B514F8"/>
    <w:rsid w:val="00B609F2"/>
    <w:rsid w:val="00B80AEE"/>
    <w:rsid w:val="00B931AF"/>
    <w:rsid w:val="00B93C8E"/>
    <w:rsid w:val="00B9710E"/>
    <w:rsid w:val="00BA07D0"/>
    <w:rsid w:val="00BB1EC5"/>
    <w:rsid w:val="00BE17C4"/>
    <w:rsid w:val="00BF06BC"/>
    <w:rsid w:val="00BF2942"/>
    <w:rsid w:val="00BF6597"/>
    <w:rsid w:val="00C00051"/>
    <w:rsid w:val="00C0670F"/>
    <w:rsid w:val="00C2418F"/>
    <w:rsid w:val="00C27DB6"/>
    <w:rsid w:val="00C61A4C"/>
    <w:rsid w:val="00C728A3"/>
    <w:rsid w:val="00C73F14"/>
    <w:rsid w:val="00C84D9E"/>
    <w:rsid w:val="00C93511"/>
    <w:rsid w:val="00CA0946"/>
    <w:rsid w:val="00CB58D3"/>
    <w:rsid w:val="00CB7670"/>
    <w:rsid w:val="00CC121A"/>
    <w:rsid w:val="00CC2529"/>
    <w:rsid w:val="00CD1486"/>
    <w:rsid w:val="00CE3BB3"/>
    <w:rsid w:val="00D05713"/>
    <w:rsid w:val="00D05A05"/>
    <w:rsid w:val="00D712BD"/>
    <w:rsid w:val="00D723C1"/>
    <w:rsid w:val="00D74692"/>
    <w:rsid w:val="00D80CE3"/>
    <w:rsid w:val="00D87DA2"/>
    <w:rsid w:val="00D96100"/>
    <w:rsid w:val="00DB0855"/>
    <w:rsid w:val="00DB2355"/>
    <w:rsid w:val="00DB2DE9"/>
    <w:rsid w:val="00DB7D2D"/>
    <w:rsid w:val="00DC3F0F"/>
    <w:rsid w:val="00DD225B"/>
    <w:rsid w:val="00DE2BAA"/>
    <w:rsid w:val="00DF349E"/>
    <w:rsid w:val="00DF6662"/>
    <w:rsid w:val="00E01CFB"/>
    <w:rsid w:val="00E06FF6"/>
    <w:rsid w:val="00E15285"/>
    <w:rsid w:val="00E20939"/>
    <w:rsid w:val="00E32A9C"/>
    <w:rsid w:val="00E357FD"/>
    <w:rsid w:val="00E37CDB"/>
    <w:rsid w:val="00E44C39"/>
    <w:rsid w:val="00E47EFD"/>
    <w:rsid w:val="00E700EF"/>
    <w:rsid w:val="00E70996"/>
    <w:rsid w:val="00E773F5"/>
    <w:rsid w:val="00E85924"/>
    <w:rsid w:val="00E864B6"/>
    <w:rsid w:val="00EA2016"/>
    <w:rsid w:val="00EA465E"/>
    <w:rsid w:val="00EA5FCE"/>
    <w:rsid w:val="00EA747E"/>
    <w:rsid w:val="00EB0333"/>
    <w:rsid w:val="00EE58CA"/>
    <w:rsid w:val="00EF00F5"/>
    <w:rsid w:val="00EF1D5E"/>
    <w:rsid w:val="00EF4E1C"/>
    <w:rsid w:val="00F02FFB"/>
    <w:rsid w:val="00F039F6"/>
    <w:rsid w:val="00F21288"/>
    <w:rsid w:val="00F214DD"/>
    <w:rsid w:val="00F271A9"/>
    <w:rsid w:val="00F2728E"/>
    <w:rsid w:val="00F35BD3"/>
    <w:rsid w:val="00F45E06"/>
    <w:rsid w:val="00F6521A"/>
    <w:rsid w:val="00F6652B"/>
    <w:rsid w:val="00F83DC7"/>
    <w:rsid w:val="00FA3970"/>
    <w:rsid w:val="00FC1FF4"/>
    <w:rsid w:val="00FC60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table" w:styleId="a8">
    <w:name w:val="Table Grid"/>
    <w:basedOn w:val="a1"/>
    <w:uiPriority w:val="39"/>
    <w:rsid w:val="007E4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F45E06"/>
    <w:pPr>
      <w:widowControl/>
      <w:spacing w:before="40"/>
      <w:jc w:val="left"/>
    </w:pPr>
    <w:rPr>
      <w:rFonts w:ascii="Arial" w:eastAsia="ＭＳ 明朝" w:hAnsi="Arial" w:cs="Times New Roman"/>
      <w:i/>
      <w:noProof/>
      <w:kern w:val="0"/>
      <w:sz w:val="18"/>
      <w:szCs w:val="24"/>
      <w:lang w:eastAsia="en-GB"/>
    </w:rPr>
  </w:style>
  <w:style w:type="character" w:customStyle="1" w:styleId="CommentsChar">
    <w:name w:val="Comments Char"/>
    <w:link w:val="Comments"/>
    <w:qFormat/>
    <w:rsid w:val="00F45E06"/>
    <w:rPr>
      <w:rFonts w:ascii="Arial" w:eastAsia="ＭＳ 明朝" w:hAnsi="Arial" w:cs="Times New Roman"/>
      <w:i/>
      <w:noProof/>
      <w:kern w:val="0"/>
      <w:sz w:val="18"/>
      <w:szCs w:val="24"/>
      <w:lang w:val="en-GB" w:eastAsia="en-GB"/>
    </w:rPr>
  </w:style>
  <w:style w:type="paragraph" w:customStyle="1" w:styleId="TF">
    <w:name w:val="TF"/>
    <w:aliases w:val="left"/>
    <w:basedOn w:val="a"/>
    <w:link w:val="TFChar"/>
    <w:rsid w:val="00D87DA2"/>
    <w:pPr>
      <w:keepLines/>
      <w:widowControl/>
      <w:overflowPunct w:val="0"/>
      <w:autoSpaceDE w:val="0"/>
      <w:autoSpaceDN w:val="0"/>
      <w:adjustRightInd w:val="0"/>
      <w:spacing w:after="240"/>
      <w:jc w:val="center"/>
      <w:textAlignment w:val="baseline"/>
    </w:pPr>
    <w:rPr>
      <w:rFonts w:ascii="Arial" w:eastAsia="Times New Roman" w:hAnsi="Arial" w:cs="Times New Roman"/>
      <w:b/>
      <w:kern w:val="0"/>
      <w:sz w:val="20"/>
      <w:szCs w:val="20"/>
      <w:lang w:eastAsia="ko-KR"/>
    </w:rPr>
  </w:style>
  <w:style w:type="character" w:customStyle="1" w:styleId="TFChar">
    <w:name w:val="TF Char"/>
    <w:link w:val="TF"/>
    <w:rsid w:val="00D87DA2"/>
    <w:rPr>
      <w:rFonts w:ascii="Arial" w:eastAsia="Times New Roman" w:hAnsi="Arial" w:cs="Times New Roman"/>
      <w:b/>
      <w:kern w:val="0"/>
      <w:sz w:val="20"/>
      <w:szCs w:val="20"/>
      <w:lang w:val="en-GB" w:eastAsia="ko-KR"/>
    </w:rPr>
  </w:style>
  <w:style w:type="paragraph" w:customStyle="1" w:styleId="NO">
    <w:name w:val="NO"/>
    <w:basedOn w:val="a"/>
    <w:link w:val="NOZchn"/>
    <w:rsid w:val="009663AD"/>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B1">
    <w:name w:val="B1"/>
    <w:basedOn w:val="a9"/>
    <w:link w:val="B1Zchn"/>
    <w:rsid w:val="009663AD"/>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eastAsia="ko-KR"/>
    </w:rPr>
  </w:style>
  <w:style w:type="character" w:customStyle="1" w:styleId="B1Zchn">
    <w:name w:val="B1 Zchn"/>
    <w:link w:val="B1"/>
    <w:qFormat/>
    <w:rsid w:val="009663AD"/>
    <w:rPr>
      <w:rFonts w:ascii="Times New Roman" w:eastAsia="Times New Roman" w:hAnsi="Times New Roman" w:cs="Times New Roman"/>
      <w:kern w:val="0"/>
      <w:sz w:val="20"/>
      <w:szCs w:val="20"/>
      <w:lang w:val="en-GB" w:eastAsia="ko-KR"/>
    </w:rPr>
  </w:style>
  <w:style w:type="character" w:customStyle="1" w:styleId="NOZchn">
    <w:name w:val="NO Zchn"/>
    <w:link w:val="NO"/>
    <w:locked/>
    <w:rsid w:val="009663AD"/>
    <w:rPr>
      <w:rFonts w:ascii="Times New Roman" w:eastAsia="Times New Roman" w:hAnsi="Times New Roman" w:cs="Times New Roman"/>
      <w:kern w:val="0"/>
      <w:sz w:val="20"/>
      <w:szCs w:val="20"/>
      <w:lang w:val="en-GB" w:eastAsia="ko-KR"/>
    </w:rPr>
  </w:style>
  <w:style w:type="paragraph" w:styleId="a9">
    <w:name w:val="List"/>
    <w:basedOn w:val="a"/>
    <w:uiPriority w:val="99"/>
    <w:semiHidden/>
    <w:unhideWhenUsed/>
    <w:rsid w:val="009663AD"/>
    <w:pPr>
      <w:ind w:left="200" w:hangingChars="200" w:hanging="200"/>
      <w:contextualSpacing/>
    </w:pPr>
  </w:style>
  <w:style w:type="paragraph" w:styleId="aa">
    <w:name w:val="List Paragraph"/>
    <w:basedOn w:val="a"/>
    <w:uiPriority w:val="34"/>
    <w:qFormat/>
    <w:rsid w:val="00CB767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97242">
      <w:bodyDiv w:val="1"/>
      <w:marLeft w:val="0"/>
      <w:marRight w:val="0"/>
      <w:marTop w:val="0"/>
      <w:marBottom w:val="0"/>
      <w:divBdr>
        <w:top w:val="none" w:sz="0" w:space="0" w:color="auto"/>
        <w:left w:val="none" w:sz="0" w:space="0" w:color="auto"/>
        <w:bottom w:val="none" w:sz="0" w:space="0" w:color="auto"/>
        <w:right w:val="none" w:sz="0" w:space="0" w:color="auto"/>
      </w:divBdr>
    </w:div>
    <w:div w:id="28123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783</TotalTime>
  <Pages>3</Pages>
  <Words>1181</Words>
  <Characters>6733</Characters>
  <Application>Microsoft Office Word</Application>
  <DocSecurity>0</DocSecurity>
  <Lines>56</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250</cp:revision>
  <dcterms:created xsi:type="dcterms:W3CDTF">2019-04-30T06:30:00Z</dcterms:created>
  <dcterms:modified xsi:type="dcterms:W3CDTF">2022-08-10T04:34:00Z</dcterms:modified>
</cp:coreProperties>
</file>